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1E75" w14:textId="2130F61D" w:rsidR="0036376B" w:rsidRPr="00AF2081" w:rsidRDefault="0036376B" w:rsidP="0036376B">
      <w:pPr>
        <w:rPr>
          <w:b/>
          <w:bCs/>
        </w:rPr>
      </w:pPr>
      <w:r w:rsidRPr="00AF2081">
        <w:rPr>
          <w:b/>
          <w:bCs/>
        </w:rPr>
        <w:t>NCER-Funded Adult Education and Adult Foundational Skills Research FY04 -21</w:t>
      </w:r>
    </w:p>
    <w:p w14:paraId="70F8BAE6" w14:textId="64B4E68E" w:rsidR="0036376B" w:rsidRDefault="0036376B" w:rsidP="0036376B"/>
    <w:p w14:paraId="0AFDB280" w14:textId="776AD3E7" w:rsidR="0036376B" w:rsidRDefault="0036376B" w:rsidP="0036376B">
      <w:r>
        <w:t xml:space="preserve">The following NCER </w:t>
      </w:r>
      <w:r w:rsidR="00716F6C">
        <w:t>awards</w:t>
      </w:r>
      <w:r>
        <w:t xml:space="preserve"> included participants and research questions relevant to adult education and adult foundational skills. </w:t>
      </w:r>
    </w:p>
    <w:p w14:paraId="2D38522A" w14:textId="77777777" w:rsidR="0036376B" w:rsidRPr="008740EE" w:rsidRDefault="0036376B" w:rsidP="0036376B"/>
    <w:tbl>
      <w:tblPr>
        <w:tblW w:w="94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765"/>
        <w:gridCol w:w="2970"/>
      </w:tblGrid>
      <w:tr w:rsidR="005510B5" w:rsidRPr="001D5C75" w14:paraId="28B8BB3C" w14:textId="2410F4B9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1126EE56" w14:textId="77777777" w:rsidR="008135D2" w:rsidRPr="001D5C75" w:rsidRDefault="008135D2" w:rsidP="002A0F52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1D5C75">
              <w:rPr>
                <w:rFonts w:cs="Arial"/>
                <w:b/>
                <w:bCs/>
                <w:color w:val="000000"/>
                <w:szCs w:val="20"/>
              </w:rPr>
              <w:t>FY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1D92188F" w14:textId="77777777" w:rsidR="008135D2" w:rsidRPr="001D5C75" w:rsidRDefault="008135D2" w:rsidP="002A0F52">
            <w:pPr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1D5C75">
              <w:rPr>
                <w:rFonts w:cs="Arial"/>
                <w:b/>
                <w:bCs/>
                <w:color w:val="000000"/>
                <w:szCs w:val="20"/>
              </w:rPr>
              <w:t>Title</w:t>
            </w:r>
          </w:p>
        </w:tc>
        <w:tc>
          <w:tcPr>
            <w:tcW w:w="2970" w:type="dxa"/>
          </w:tcPr>
          <w:p w14:paraId="398930C1" w14:textId="40E32C7B" w:rsidR="008135D2" w:rsidRPr="001D5C75" w:rsidRDefault="00375F62" w:rsidP="002A0F5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D5C75">
              <w:rPr>
                <w:rFonts w:cs="Arial"/>
                <w:b/>
                <w:bCs/>
                <w:color w:val="000000"/>
                <w:szCs w:val="20"/>
              </w:rPr>
              <w:t xml:space="preserve">Original </w:t>
            </w:r>
            <w:r w:rsidR="00004D72" w:rsidRPr="001D5C75">
              <w:rPr>
                <w:rFonts w:cs="Arial"/>
                <w:b/>
                <w:bCs/>
                <w:color w:val="000000"/>
                <w:szCs w:val="20"/>
              </w:rPr>
              <w:t>Funding Mechanism</w:t>
            </w:r>
          </w:p>
        </w:tc>
      </w:tr>
      <w:tr w:rsidR="005510B5" w:rsidRPr="001D5C75" w14:paraId="7EEDD859" w14:textId="59E77CCB" w:rsidTr="001D5C75">
        <w:trPr>
          <w:trHeight w:val="144"/>
        </w:trPr>
        <w:tc>
          <w:tcPr>
            <w:tcW w:w="715" w:type="dxa"/>
            <w:shd w:val="clear" w:color="auto" w:fill="auto"/>
            <w:noWrap/>
            <w:hideMark/>
          </w:tcPr>
          <w:p w14:paraId="51F3A538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2004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0B162692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4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Developing Reading Comprehension Assessments Targeting Struggling Readers</w:t>
              </w:r>
            </w:hyperlink>
          </w:p>
        </w:tc>
        <w:tc>
          <w:tcPr>
            <w:tcW w:w="2970" w:type="dxa"/>
          </w:tcPr>
          <w:p w14:paraId="20AB5BDA" w14:textId="59B08016" w:rsidR="008135D2" w:rsidRPr="001D5C75" w:rsidRDefault="00004D72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Literacy</w:t>
            </w:r>
            <w:r w:rsidR="001D5C75">
              <w:rPr>
                <w:rFonts w:cs="Arial"/>
                <w:szCs w:val="20"/>
              </w:rPr>
              <w:t xml:space="preserve"> </w:t>
            </w:r>
          </w:p>
        </w:tc>
      </w:tr>
      <w:tr w:rsidR="005510B5" w:rsidRPr="001D5C75" w14:paraId="521EA358" w14:textId="5BBBEF4F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0591BD61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2007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431AF899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5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Improving Adults' Reading Outcomes with Strategic Tutoring and Content Enhancement Routines</w:t>
              </w:r>
            </w:hyperlink>
          </w:p>
        </w:tc>
        <w:tc>
          <w:tcPr>
            <w:tcW w:w="2970" w:type="dxa"/>
          </w:tcPr>
          <w:p w14:paraId="53D885B6" w14:textId="475927CF" w:rsidR="008135D2" w:rsidRPr="001D5C75" w:rsidRDefault="000C2A38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Struggling Adolescent and Adult Readers and Writers</w:t>
            </w:r>
            <w:r w:rsidR="000D78FF">
              <w:rPr>
                <w:rFonts w:cs="Arial"/>
                <w:szCs w:val="20"/>
              </w:rPr>
              <w:t xml:space="preserve"> (Now </w:t>
            </w:r>
            <w:r w:rsidR="000D78FF" w:rsidRPr="001D5C75">
              <w:rPr>
                <w:rFonts w:cs="Arial"/>
                <w:szCs w:val="20"/>
              </w:rPr>
              <w:t>Postsecondary and Adult Education</w:t>
            </w:r>
            <w:r w:rsidR="000D78FF">
              <w:rPr>
                <w:rFonts w:cs="Arial"/>
                <w:szCs w:val="20"/>
              </w:rPr>
              <w:t>)</w:t>
            </w:r>
          </w:p>
        </w:tc>
      </w:tr>
      <w:tr w:rsidR="005510B5" w:rsidRPr="001D5C75" w14:paraId="0B858684" w14:textId="628EB32D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7C6D5AF4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2010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0A4749BD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6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College Remediation Using Artificial Intelligence</w:t>
              </w:r>
            </w:hyperlink>
          </w:p>
        </w:tc>
        <w:tc>
          <w:tcPr>
            <w:tcW w:w="2970" w:type="dxa"/>
          </w:tcPr>
          <w:p w14:paraId="177C9E11" w14:textId="1618BDA0" w:rsidR="008135D2" w:rsidRPr="001D5C75" w:rsidRDefault="00375F62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Small Business Innovation Research</w:t>
            </w:r>
          </w:p>
        </w:tc>
      </w:tr>
      <w:tr w:rsidR="005510B5" w:rsidRPr="001D5C75" w14:paraId="0798D67C" w14:textId="6B11247E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1C863EF0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2011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65292D84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7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Math Education for Adult Learners and College Remediation Using Artificial Intelligence</w:t>
              </w:r>
            </w:hyperlink>
          </w:p>
        </w:tc>
        <w:tc>
          <w:tcPr>
            <w:tcW w:w="2970" w:type="dxa"/>
          </w:tcPr>
          <w:p w14:paraId="0BB1F65B" w14:textId="580AE3D9" w:rsidR="008135D2" w:rsidRPr="001D5C75" w:rsidRDefault="00375F62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Small Business Innovation Research</w:t>
            </w:r>
          </w:p>
        </w:tc>
      </w:tr>
      <w:tr w:rsidR="005510B5" w:rsidRPr="001D5C75" w14:paraId="18445EBD" w14:textId="1E5DEA80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0D68F9DD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2012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0F464A36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8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A Cognitive Science Investigation of Struggling Adult Readers' Skills</w:t>
              </w:r>
            </w:hyperlink>
          </w:p>
        </w:tc>
        <w:tc>
          <w:tcPr>
            <w:tcW w:w="2970" w:type="dxa"/>
          </w:tcPr>
          <w:p w14:paraId="13F9EAB9" w14:textId="3116BA58" w:rsidR="008135D2" w:rsidRPr="001D5C75" w:rsidRDefault="00114393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6C6E17C2" w14:textId="3C0C31CF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11F33BE0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2012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3B4CB13B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9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Center for the Study of Adult Literacy (CSAL)</w:t>
              </w:r>
            </w:hyperlink>
          </w:p>
        </w:tc>
        <w:tc>
          <w:tcPr>
            <w:tcW w:w="2970" w:type="dxa"/>
          </w:tcPr>
          <w:p w14:paraId="3ADF9AE1" w14:textId="45B1ED63" w:rsidR="008135D2" w:rsidRPr="001D5C75" w:rsidRDefault="001D5C75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 xml:space="preserve">Education Research and Development Centers    </w:t>
            </w:r>
          </w:p>
        </w:tc>
      </w:tr>
      <w:tr w:rsidR="005510B5" w:rsidRPr="001D5C75" w14:paraId="091E659B" w14:textId="0BEDA95E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569267C2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2013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49A36819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0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Using Computer-Assisted Instruction to Accelerate Students through Developmental Math: An Impact Study of Modularization and Compression</w:t>
              </w:r>
            </w:hyperlink>
          </w:p>
        </w:tc>
        <w:tc>
          <w:tcPr>
            <w:tcW w:w="2970" w:type="dxa"/>
          </w:tcPr>
          <w:p w14:paraId="3787215D" w14:textId="0A83A7F5" w:rsidR="008135D2" w:rsidRPr="001D5C75" w:rsidRDefault="00114393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676FECDC" w14:textId="2E5AB0D6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6E2CA17B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2013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413BD209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1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A Process View of Reading Among Adult Literacy Learners</w:t>
              </w:r>
            </w:hyperlink>
          </w:p>
        </w:tc>
        <w:tc>
          <w:tcPr>
            <w:tcW w:w="2970" w:type="dxa"/>
          </w:tcPr>
          <w:p w14:paraId="683ED702" w14:textId="77CF0884" w:rsidR="008135D2" w:rsidRPr="001D5C75" w:rsidRDefault="00114393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439A4FC8" w14:textId="2993D125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4BDE9A20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2014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35CB8E2D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2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Study of Effects of Accelerated Basic Skills Instruction on Adults' GED Attainment and Enrollment in Postsecondary Education</w:t>
              </w:r>
            </w:hyperlink>
          </w:p>
        </w:tc>
        <w:tc>
          <w:tcPr>
            <w:tcW w:w="2970" w:type="dxa"/>
          </w:tcPr>
          <w:p w14:paraId="26CB34D6" w14:textId="71ABCBF3" w:rsidR="008135D2" w:rsidRPr="001D5C75" w:rsidRDefault="001D5C75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Researcher-Practitioner Partnerships in Education Research</w:t>
            </w:r>
          </w:p>
        </w:tc>
      </w:tr>
      <w:tr w:rsidR="005510B5" w:rsidRPr="001D5C75" w14:paraId="4F411F55" w14:textId="119EF753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11F38619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466C29C6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3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Training Researchers to Use PIAAC to Further Multidisciplinary Research</w:t>
              </w:r>
            </w:hyperlink>
          </w:p>
        </w:tc>
        <w:tc>
          <w:tcPr>
            <w:tcW w:w="2970" w:type="dxa"/>
          </w:tcPr>
          <w:p w14:paraId="1A82D377" w14:textId="0DCE0BC2" w:rsidR="008135D2" w:rsidRPr="001D5C75" w:rsidRDefault="0041314F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Methods Training for Education Research</w:t>
            </w:r>
          </w:p>
        </w:tc>
      </w:tr>
      <w:tr w:rsidR="005510B5" w:rsidRPr="001D5C75" w14:paraId="4ADD4F7E" w14:textId="37F1AE89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105BE6D5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30B342E3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4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Career Pathways Programming for Lower-Skilled Adults and Immigrants: A Comparative Analysis of Adult Education Providers in High-Need Cities</w:t>
              </w:r>
            </w:hyperlink>
          </w:p>
        </w:tc>
        <w:tc>
          <w:tcPr>
            <w:tcW w:w="2970" w:type="dxa"/>
          </w:tcPr>
          <w:p w14:paraId="4DC17D29" w14:textId="40C8C1ED" w:rsidR="008135D2" w:rsidRPr="001D5C75" w:rsidRDefault="00C54DE3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Researcher-Practitioner Partnership</w:t>
            </w:r>
          </w:p>
        </w:tc>
      </w:tr>
      <w:tr w:rsidR="005510B5" w:rsidRPr="001D5C75" w14:paraId="5465AAB7" w14:textId="52C07A12" w:rsidTr="001D5C75">
        <w:trPr>
          <w:trHeight w:val="309"/>
        </w:trPr>
        <w:tc>
          <w:tcPr>
            <w:tcW w:w="715" w:type="dxa"/>
            <w:shd w:val="clear" w:color="auto" w:fill="auto"/>
            <w:noWrap/>
            <w:hideMark/>
          </w:tcPr>
          <w:p w14:paraId="273F60FA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4578263F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5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 xml:space="preserve">Continuous Improvement Research to Support the Implementation of a Statewide Reform to Postsecondary Developmental Education—A RAND-THECB Research Partnership </w:t>
              </w:r>
            </w:hyperlink>
          </w:p>
        </w:tc>
        <w:tc>
          <w:tcPr>
            <w:tcW w:w="2970" w:type="dxa"/>
          </w:tcPr>
          <w:p w14:paraId="3D17DFCD" w14:textId="54CB9C36" w:rsidR="008135D2" w:rsidRPr="001D5C75" w:rsidRDefault="00C54DE3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 xml:space="preserve">Continuous Improvement Research in Education  </w:t>
            </w:r>
          </w:p>
        </w:tc>
      </w:tr>
      <w:tr w:rsidR="005510B5" w:rsidRPr="001D5C75" w14:paraId="2F0030D0" w14:textId="41FD4F59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5B531761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1DB4C978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6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Developing and Validating Web-administered, Reading for Understanding Assessments for Adult Education</w:t>
              </w:r>
            </w:hyperlink>
          </w:p>
        </w:tc>
        <w:tc>
          <w:tcPr>
            <w:tcW w:w="2970" w:type="dxa"/>
          </w:tcPr>
          <w:p w14:paraId="2DD9DEFA" w14:textId="4027B0F5" w:rsidR="008135D2" w:rsidRPr="001D5C75" w:rsidRDefault="00114393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1533A046" w14:textId="097B801C" w:rsidTr="001D5C75">
        <w:trPr>
          <w:trHeight w:val="274"/>
        </w:trPr>
        <w:tc>
          <w:tcPr>
            <w:tcW w:w="715" w:type="dxa"/>
            <w:shd w:val="clear" w:color="auto" w:fill="auto"/>
            <w:noWrap/>
            <w:hideMark/>
          </w:tcPr>
          <w:p w14:paraId="355D691D" w14:textId="77777777" w:rsidR="008135D2" w:rsidRPr="001D5C75" w:rsidRDefault="008135D2" w:rsidP="002A0F52">
            <w:pPr>
              <w:rPr>
                <w:rFonts w:eastAsia="Times New Roman"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5765" w:type="dxa"/>
            <w:shd w:val="clear" w:color="auto" w:fill="auto"/>
            <w:noWrap/>
            <w:hideMark/>
          </w:tcPr>
          <w:p w14:paraId="5B96574C" w14:textId="77777777" w:rsidR="008135D2" w:rsidRPr="001D5C75" w:rsidRDefault="009066E7" w:rsidP="002A0F52">
            <w:pPr>
              <w:rPr>
                <w:rFonts w:eastAsia="Times New Roman" w:cs="Arial"/>
                <w:color w:val="0563C1"/>
                <w:szCs w:val="20"/>
                <w:u w:val="single"/>
              </w:rPr>
            </w:pPr>
            <w:hyperlink r:id="rId17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The New York State Literacy Zone Researcher-Practitioner Partnership</w:t>
              </w:r>
            </w:hyperlink>
          </w:p>
        </w:tc>
        <w:tc>
          <w:tcPr>
            <w:tcW w:w="2970" w:type="dxa"/>
          </w:tcPr>
          <w:p w14:paraId="61EE5CF4" w14:textId="36881E2E" w:rsidR="008135D2" w:rsidRPr="001D5C75" w:rsidRDefault="00C54DE3" w:rsidP="002A0F52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Researcher-Practitioner Partnership</w:t>
            </w:r>
          </w:p>
        </w:tc>
      </w:tr>
      <w:tr w:rsidR="005510B5" w:rsidRPr="001D5C75" w14:paraId="322BE83C" w14:textId="107C9053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724CF1B1" w14:textId="59790FAD" w:rsidR="008135D2" w:rsidRPr="001D5C75" w:rsidRDefault="008135D2" w:rsidP="0036376B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2017</w:t>
            </w:r>
          </w:p>
        </w:tc>
        <w:tc>
          <w:tcPr>
            <w:tcW w:w="5765" w:type="dxa"/>
            <w:shd w:val="clear" w:color="auto" w:fill="auto"/>
            <w:noWrap/>
          </w:tcPr>
          <w:p w14:paraId="0CE11694" w14:textId="145B3D70" w:rsidR="008135D2" w:rsidRPr="001D5C75" w:rsidRDefault="009066E7" w:rsidP="0036376B">
            <w:pPr>
              <w:rPr>
                <w:rFonts w:cs="Arial"/>
                <w:b/>
                <w:bCs/>
                <w:color w:val="000000"/>
                <w:szCs w:val="20"/>
              </w:rPr>
            </w:pPr>
            <w:hyperlink r:id="rId18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Study of Effects of Transition Planning Process (TPP) on Adult Basic Skills Learners' GED® Attainment and Enrollment in Postsecondary Education</w:t>
              </w:r>
            </w:hyperlink>
          </w:p>
        </w:tc>
        <w:tc>
          <w:tcPr>
            <w:tcW w:w="2970" w:type="dxa"/>
          </w:tcPr>
          <w:p w14:paraId="15B97E6C" w14:textId="63D20BF8" w:rsidR="008135D2" w:rsidRPr="001D5C75" w:rsidRDefault="0041314F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 xml:space="preserve">Low-Cost, Short-Duration Evaluation of Education Interventions  </w:t>
            </w:r>
          </w:p>
        </w:tc>
      </w:tr>
      <w:tr w:rsidR="005510B5" w:rsidRPr="001D5C75" w14:paraId="3DC6AE57" w14:textId="59C262F1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71FE862C" w14:textId="0A1B1208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5765" w:type="dxa"/>
            <w:shd w:val="clear" w:color="auto" w:fill="auto"/>
            <w:noWrap/>
          </w:tcPr>
          <w:p w14:paraId="4C6E47D6" w14:textId="4B8F68E4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19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Identifying Risk Factors and Predictors of Literacy Skills for Adults Performing at the Lowest Levels of PIAAC in the United States</w:t>
              </w:r>
            </w:hyperlink>
          </w:p>
        </w:tc>
        <w:tc>
          <w:tcPr>
            <w:tcW w:w="2970" w:type="dxa"/>
          </w:tcPr>
          <w:p w14:paraId="115AA147" w14:textId="4DBC74C7" w:rsidR="008135D2" w:rsidRPr="001D5C75" w:rsidRDefault="00114393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2458D517" w14:textId="2F269D8B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4EBDA93D" w14:textId="7EF3925E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2018</w:t>
            </w:r>
          </w:p>
        </w:tc>
        <w:tc>
          <w:tcPr>
            <w:tcW w:w="5765" w:type="dxa"/>
            <w:shd w:val="clear" w:color="auto" w:fill="auto"/>
            <w:noWrap/>
          </w:tcPr>
          <w:p w14:paraId="5D125BCE" w14:textId="61431722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0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Georgia Partnership for Adult Education and Research (GPAER)</w:t>
              </w:r>
            </w:hyperlink>
          </w:p>
        </w:tc>
        <w:tc>
          <w:tcPr>
            <w:tcW w:w="2970" w:type="dxa"/>
          </w:tcPr>
          <w:p w14:paraId="77769790" w14:textId="45086EF0" w:rsidR="008135D2" w:rsidRPr="001D5C75" w:rsidRDefault="00C54DE3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Researcher-Practitioner Partnership</w:t>
            </w:r>
          </w:p>
        </w:tc>
      </w:tr>
      <w:tr w:rsidR="005510B5" w:rsidRPr="001D5C75" w14:paraId="424CDAD5" w14:textId="183CEA0D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7A46A46A" w14:textId="1973FE0B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2019</w:t>
            </w:r>
          </w:p>
        </w:tc>
        <w:tc>
          <w:tcPr>
            <w:tcW w:w="5765" w:type="dxa"/>
            <w:shd w:val="clear" w:color="auto" w:fill="auto"/>
            <w:noWrap/>
          </w:tcPr>
          <w:p w14:paraId="031E73CB" w14:textId="11E59C41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1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Exploring the Experiences and Outcomes of English Learners in Community College</w:t>
              </w:r>
            </w:hyperlink>
          </w:p>
        </w:tc>
        <w:tc>
          <w:tcPr>
            <w:tcW w:w="2970" w:type="dxa"/>
          </w:tcPr>
          <w:p w14:paraId="73EBB53C" w14:textId="51D8E4F6" w:rsidR="008135D2" w:rsidRPr="001D5C75" w:rsidRDefault="00114393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041E370D" w14:textId="7916DFE0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2329683F" w14:textId="1632A46C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2020</w:t>
            </w:r>
          </w:p>
        </w:tc>
        <w:tc>
          <w:tcPr>
            <w:tcW w:w="5765" w:type="dxa"/>
            <w:shd w:val="clear" w:color="auto" w:fill="auto"/>
            <w:noWrap/>
          </w:tcPr>
          <w:p w14:paraId="0691029F" w14:textId="2FDA8DA4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2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Developing and Implementing a Technology-Based Reading Comprehension Instruction System for Adult Literacy Students</w:t>
              </w:r>
            </w:hyperlink>
          </w:p>
        </w:tc>
        <w:tc>
          <w:tcPr>
            <w:tcW w:w="2970" w:type="dxa"/>
          </w:tcPr>
          <w:p w14:paraId="7D978789" w14:textId="49514C9A" w:rsidR="008135D2" w:rsidRPr="001D5C75" w:rsidRDefault="00E62BD3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77FFE6C1" w14:textId="4C9D88F8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43699B47" w14:textId="2F447F7D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lastRenderedPageBreak/>
              <w:t>2020</w:t>
            </w:r>
          </w:p>
        </w:tc>
        <w:tc>
          <w:tcPr>
            <w:tcW w:w="5765" w:type="dxa"/>
            <w:shd w:val="clear" w:color="auto" w:fill="auto"/>
            <w:noWrap/>
          </w:tcPr>
          <w:p w14:paraId="4576C211" w14:textId="71DB9E2C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3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GSU Postdoctoral Training on Adult Literacy: G-PAL</w:t>
              </w:r>
            </w:hyperlink>
          </w:p>
        </w:tc>
        <w:tc>
          <w:tcPr>
            <w:tcW w:w="2970" w:type="dxa"/>
          </w:tcPr>
          <w:p w14:paraId="529C7F6A" w14:textId="271F1ED8" w:rsidR="008135D2" w:rsidRPr="001D5C75" w:rsidRDefault="00E62BD3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Postdoctoral Research Training Program in the Education Sciences</w:t>
            </w:r>
          </w:p>
        </w:tc>
      </w:tr>
      <w:tr w:rsidR="005510B5" w:rsidRPr="001D5C75" w14:paraId="382A3538" w14:textId="2B0C83FD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18728E08" w14:textId="46487F7C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5765" w:type="dxa"/>
            <w:shd w:val="clear" w:color="auto" w:fill="auto"/>
            <w:noWrap/>
          </w:tcPr>
          <w:p w14:paraId="7DBF8A51" w14:textId="664F7F3A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4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Using Process Data to Characterize Response Profiles and Test-Taking Behaviors of Low-Skilled Adult Responders on PIAAC Literacy and Numeracy Items</w:t>
              </w:r>
            </w:hyperlink>
          </w:p>
        </w:tc>
        <w:tc>
          <w:tcPr>
            <w:tcW w:w="2970" w:type="dxa"/>
          </w:tcPr>
          <w:p w14:paraId="1A3051C3" w14:textId="08D49613" w:rsidR="008135D2" w:rsidRPr="001D5C75" w:rsidRDefault="00114393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Postsecondary and Adult Education</w:t>
            </w:r>
          </w:p>
        </w:tc>
      </w:tr>
      <w:tr w:rsidR="005510B5" w:rsidRPr="001D5C75" w14:paraId="63FE8452" w14:textId="607F6904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2C936A8C" w14:textId="36273AD8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5765" w:type="dxa"/>
            <w:shd w:val="clear" w:color="auto" w:fill="auto"/>
            <w:noWrap/>
          </w:tcPr>
          <w:p w14:paraId="2E6B4338" w14:textId="1A095061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5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Adult Skills Network Lead</w:t>
              </w:r>
            </w:hyperlink>
          </w:p>
        </w:tc>
        <w:tc>
          <w:tcPr>
            <w:tcW w:w="2970" w:type="dxa"/>
          </w:tcPr>
          <w:p w14:paraId="12ECB12C" w14:textId="63E85F6B" w:rsidR="008135D2" w:rsidRPr="001D5C75" w:rsidRDefault="00FD1416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Building Adult Skills and Attainment Through Technology Research Network</w:t>
            </w:r>
          </w:p>
        </w:tc>
      </w:tr>
      <w:tr w:rsidR="005510B5" w:rsidRPr="001D5C75" w14:paraId="2021DA5A" w14:textId="5C8FD062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18ABC7B8" w14:textId="4DC25F2C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5765" w:type="dxa"/>
            <w:shd w:val="clear" w:color="auto" w:fill="auto"/>
            <w:noWrap/>
          </w:tcPr>
          <w:p w14:paraId="1119A6D4" w14:textId="34CA08D5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6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Teaching Skills That Matter (TSTM)-</w:t>
              </w:r>
              <w:proofErr w:type="spellStart"/>
              <w:r w:rsidR="008135D2" w:rsidRPr="001D5C75">
                <w:rPr>
                  <w:rStyle w:val="Hyperlink"/>
                  <w:rFonts w:cs="Arial"/>
                  <w:szCs w:val="20"/>
                </w:rPr>
                <w:t>SkillBlox</w:t>
              </w:r>
              <w:proofErr w:type="spellEnd"/>
              <w:r w:rsidR="008135D2" w:rsidRPr="001D5C75">
                <w:rPr>
                  <w:rStyle w:val="Hyperlink"/>
                  <w:rFonts w:cs="Arial"/>
                  <w:szCs w:val="20"/>
                </w:rPr>
                <w:t xml:space="preserve"> Research Team</w:t>
              </w:r>
            </w:hyperlink>
          </w:p>
        </w:tc>
        <w:tc>
          <w:tcPr>
            <w:tcW w:w="2970" w:type="dxa"/>
          </w:tcPr>
          <w:p w14:paraId="143A1F70" w14:textId="617CF79E" w:rsidR="008135D2" w:rsidRPr="001D5C75" w:rsidRDefault="00FD1416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Building Adult Skills and Attainment Through Technology Research Network</w:t>
            </w:r>
          </w:p>
        </w:tc>
      </w:tr>
      <w:tr w:rsidR="005510B5" w:rsidRPr="001D5C75" w14:paraId="0930585E" w14:textId="6B2C1307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43E481DC" w14:textId="1EBACA18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5765" w:type="dxa"/>
            <w:shd w:val="clear" w:color="auto" w:fill="auto"/>
            <w:noWrap/>
          </w:tcPr>
          <w:p w14:paraId="3056B37C" w14:textId="7EE7BA2E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7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Adult Numeracy in the Digital Era: Adaptive Technology for Quantitative and Digital Literacy</w:t>
              </w:r>
            </w:hyperlink>
          </w:p>
        </w:tc>
        <w:tc>
          <w:tcPr>
            <w:tcW w:w="2970" w:type="dxa"/>
          </w:tcPr>
          <w:p w14:paraId="14E2D879" w14:textId="12345CD7" w:rsidR="008135D2" w:rsidRPr="001D5C75" w:rsidRDefault="00FD1416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Building Adult Skills and Attainment Through Technology Research Network</w:t>
            </w:r>
          </w:p>
        </w:tc>
      </w:tr>
      <w:tr w:rsidR="005510B5" w:rsidRPr="001D5C75" w14:paraId="5C4362BA" w14:textId="253A966B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4BB892C3" w14:textId="202F7296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5765" w:type="dxa"/>
            <w:shd w:val="clear" w:color="auto" w:fill="auto"/>
            <w:noWrap/>
          </w:tcPr>
          <w:p w14:paraId="02E31258" w14:textId="574B9605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8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Writing in Adult Secondary Education Classes (W-ASE)</w:t>
              </w:r>
            </w:hyperlink>
          </w:p>
        </w:tc>
        <w:tc>
          <w:tcPr>
            <w:tcW w:w="2970" w:type="dxa"/>
          </w:tcPr>
          <w:p w14:paraId="53A93C85" w14:textId="7DDA61EB" w:rsidR="008135D2" w:rsidRPr="001D5C75" w:rsidRDefault="00FD1416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Building Adult Skills and Attainment Through Technology Research Network</w:t>
            </w:r>
          </w:p>
        </w:tc>
      </w:tr>
      <w:tr w:rsidR="005510B5" w:rsidRPr="001D5C75" w14:paraId="1A1EFA09" w14:textId="5110FD38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2508CE2D" w14:textId="316ADB73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5765" w:type="dxa"/>
            <w:shd w:val="clear" w:color="auto" w:fill="auto"/>
            <w:noWrap/>
          </w:tcPr>
          <w:p w14:paraId="5DDA4892" w14:textId="6B719CBF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29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Adult Skills Assessment Program: Actionable Assessments for Adult Learners</w:t>
              </w:r>
            </w:hyperlink>
          </w:p>
        </w:tc>
        <w:tc>
          <w:tcPr>
            <w:tcW w:w="2970" w:type="dxa"/>
          </w:tcPr>
          <w:p w14:paraId="13CF2610" w14:textId="3DEB6EF4" w:rsidR="008135D2" w:rsidRPr="001D5C75" w:rsidRDefault="00FD1416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Building Adult Skills and Attainment Through Technology Research Network</w:t>
            </w:r>
          </w:p>
        </w:tc>
      </w:tr>
      <w:tr w:rsidR="005510B5" w:rsidRPr="001D5C75" w14:paraId="1EEC0E85" w14:textId="5E1A047A" w:rsidTr="001D5C75">
        <w:trPr>
          <w:trHeight w:val="274"/>
        </w:trPr>
        <w:tc>
          <w:tcPr>
            <w:tcW w:w="715" w:type="dxa"/>
            <w:shd w:val="clear" w:color="auto" w:fill="auto"/>
            <w:noWrap/>
          </w:tcPr>
          <w:p w14:paraId="73F0DD44" w14:textId="60F5CC2C" w:rsidR="008135D2" w:rsidRPr="001D5C75" w:rsidRDefault="008135D2" w:rsidP="0036376B">
            <w:pPr>
              <w:rPr>
                <w:rFonts w:cs="Arial"/>
                <w:color w:val="000000"/>
                <w:szCs w:val="20"/>
              </w:rPr>
            </w:pPr>
            <w:r w:rsidRPr="001D5C75">
              <w:rPr>
                <w:rFonts w:cs="Arial"/>
                <w:color w:val="000000"/>
                <w:szCs w:val="20"/>
              </w:rPr>
              <w:t>2021</w:t>
            </w:r>
          </w:p>
        </w:tc>
        <w:tc>
          <w:tcPr>
            <w:tcW w:w="5765" w:type="dxa"/>
            <w:shd w:val="clear" w:color="auto" w:fill="auto"/>
            <w:noWrap/>
          </w:tcPr>
          <w:p w14:paraId="7A65654C" w14:textId="50A6953E" w:rsidR="008135D2" w:rsidRPr="001D5C75" w:rsidRDefault="009066E7" w:rsidP="0036376B">
            <w:pPr>
              <w:rPr>
                <w:rFonts w:cs="Arial"/>
                <w:szCs w:val="20"/>
              </w:rPr>
            </w:pPr>
            <w:hyperlink r:id="rId30" w:tgtFrame="_parent" w:history="1">
              <w:r w:rsidR="008135D2" w:rsidRPr="001D5C75">
                <w:rPr>
                  <w:rStyle w:val="Hyperlink"/>
                  <w:rFonts w:cs="Arial"/>
                  <w:szCs w:val="20"/>
                </w:rPr>
                <w:t>Content-Integrated Language Instruction for Adults with Technology Support</w:t>
              </w:r>
            </w:hyperlink>
          </w:p>
        </w:tc>
        <w:tc>
          <w:tcPr>
            <w:tcW w:w="2970" w:type="dxa"/>
          </w:tcPr>
          <w:p w14:paraId="272A9689" w14:textId="0C0C66C7" w:rsidR="008135D2" w:rsidRPr="001D5C75" w:rsidRDefault="00FD1416" w:rsidP="0036376B">
            <w:pPr>
              <w:rPr>
                <w:rFonts w:cs="Arial"/>
                <w:szCs w:val="20"/>
              </w:rPr>
            </w:pPr>
            <w:r w:rsidRPr="001D5C75">
              <w:rPr>
                <w:rFonts w:cs="Arial"/>
                <w:szCs w:val="20"/>
              </w:rPr>
              <w:t>Building Adult Skills and Attainment Through Technology Research Network</w:t>
            </w:r>
          </w:p>
        </w:tc>
      </w:tr>
    </w:tbl>
    <w:p w14:paraId="78986CB3" w14:textId="2A75E2F7" w:rsidR="0036376B" w:rsidRDefault="0036376B" w:rsidP="0036376B"/>
    <w:p w14:paraId="0790F09B" w14:textId="7AE94CFC" w:rsidR="0036376B" w:rsidRDefault="0036376B" w:rsidP="0036376B">
      <w:r>
        <w:t>Updated: February 2023</w:t>
      </w:r>
    </w:p>
    <w:p w14:paraId="633B52DC" w14:textId="3F7E1FEA" w:rsidR="0036376B" w:rsidRDefault="0036376B" w:rsidP="0036376B">
      <w:r>
        <w:t xml:space="preserve">Contact: </w:t>
      </w:r>
      <w:hyperlink r:id="rId31" w:history="1">
        <w:r w:rsidRPr="0036376B">
          <w:rPr>
            <w:rStyle w:val="Hyperlink"/>
          </w:rPr>
          <w:t>Dr. Meredith Larson</w:t>
        </w:r>
      </w:hyperlink>
    </w:p>
    <w:p w14:paraId="0A8F15FA" w14:textId="77777777" w:rsidR="0036376B" w:rsidRDefault="0036376B" w:rsidP="0036376B"/>
    <w:p w14:paraId="3D0700EE" w14:textId="77777777" w:rsidR="00006C52" w:rsidRDefault="00006C52"/>
    <w:sectPr w:rsidR="00006C52" w:rsidSect="008B3A20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6B"/>
    <w:rsid w:val="00004D72"/>
    <w:rsid w:val="00006C52"/>
    <w:rsid w:val="00080937"/>
    <w:rsid w:val="000C2A38"/>
    <w:rsid w:val="000D78FF"/>
    <w:rsid w:val="00114393"/>
    <w:rsid w:val="001D5C75"/>
    <w:rsid w:val="0036376B"/>
    <w:rsid w:val="00372D54"/>
    <w:rsid w:val="00375F62"/>
    <w:rsid w:val="0041314F"/>
    <w:rsid w:val="004B4E7E"/>
    <w:rsid w:val="005510B5"/>
    <w:rsid w:val="00716F6C"/>
    <w:rsid w:val="008135D2"/>
    <w:rsid w:val="008B3A20"/>
    <w:rsid w:val="009066E7"/>
    <w:rsid w:val="00C147F9"/>
    <w:rsid w:val="00C54DE3"/>
    <w:rsid w:val="00E62BD3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CC06"/>
  <w15:chartTrackingRefBased/>
  <w15:docId w15:val="{0BC8DF54-8857-4527-86B4-2627549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6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6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7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76B"/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3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0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16F6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s.ed.gov/funding/grantsearch/details.asp?ID=1952" TargetMode="External"/><Relationship Id="rId18" Type="http://schemas.openxmlformats.org/officeDocument/2006/relationships/hyperlink" Target="https://ies.ed.gov/funding/grantsearch/details.asp?ID=1950" TargetMode="External"/><Relationship Id="rId26" Type="http://schemas.openxmlformats.org/officeDocument/2006/relationships/hyperlink" Target="https://ies.ed.gov/funding/grantsearch/details.asp?ID=46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es.ed.gov/funding/grantsearch/details.asp?ID=3251" TargetMode="External"/><Relationship Id="rId7" Type="http://schemas.openxmlformats.org/officeDocument/2006/relationships/hyperlink" Target="https://ies.ed.gov/funding/grantsearch/details.asp?ID=1212" TargetMode="External"/><Relationship Id="rId12" Type="http://schemas.openxmlformats.org/officeDocument/2006/relationships/hyperlink" Target="https://ies.ed.gov/funding/grantsearch/details.asp?ID=1491" TargetMode="External"/><Relationship Id="rId17" Type="http://schemas.openxmlformats.org/officeDocument/2006/relationships/hyperlink" Target="https://ies.ed.gov/funding/grantsearch/details.asp?ID=1837" TargetMode="External"/><Relationship Id="rId25" Type="http://schemas.openxmlformats.org/officeDocument/2006/relationships/hyperlink" Target="https://ies.ed.gov/funding/grantsearch/details.asp?ID=469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es.ed.gov/funding/grantsearch/details.asp?ID=1808" TargetMode="External"/><Relationship Id="rId20" Type="http://schemas.openxmlformats.org/officeDocument/2006/relationships/hyperlink" Target="https://ies.ed.gov/funding/grantsearch/details.asp?ID=2129" TargetMode="External"/><Relationship Id="rId29" Type="http://schemas.openxmlformats.org/officeDocument/2006/relationships/hyperlink" Target="https://ies.ed.gov/funding/grantsearch/details.asp?ID=4699" TargetMode="External"/><Relationship Id="rId1" Type="http://schemas.openxmlformats.org/officeDocument/2006/relationships/styles" Target="styles.xml"/><Relationship Id="rId6" Type="http://schemas.openxmlformats.org/officeDocument/2006/relationships/hyperlink" Target="https://ies.ed.gov/funding/grantsearch/details.asp?ID=1053" TargetMode="External"/><Relationship Id="rId11" Type="http://schemas.openxmlformats.org/officeDocument/2006/relationships/hyperlink" Target="https://ies.ed.gov/funding/grantsearch/details.asp?ID=1443" TargetMode="External"/><Relationship Id="rId24" Type="http://schemas.openxmlformats.org/officeDocument/2006/relationships/hyperlink" Target="https://ies.ed.gov/funding/grantsearch/details.asp?ID=455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es.ed.gov/funding/grantsearch/details.asp?ID=494" TargetMode="External"/><Relationship Id="rId15" Type="http://schemas.openxmlformats.org/officeDocument/2006/relationships/hyperlink" Target="https://ies.ed.gov/funding/grantsearch/details.asp?ID=1706" TargetMode="External"/><Relationship Id="rId23" Type="http://schemas.openxmlformats.org/officeDocument/2006/relationships/hyperlink" Target="https://ies.ed.gov/funding/grantsearch/details.asp?ID=3389" TargetMode="External"/><Relationship Id="rId28" Type="http://schemas.openxmlformats.org/officeDocument/2006/relationships/hyperlink" Target="https://ies.ed.gov/funding/grantsearch/details.asp?ID=4697" TargetMode="External"/><Relationship Id="rId10" Type="http://schemas.openxmlformats.org/officeDocument/2006/relationships/hyperlink" Target="https://ies.ed.gov/funding/grantsearch/details.asp?ID=1441" TargetMode="External"/><Relationship Id="rId19" Type="http://schemas.openxmlformats.org/officeDocument/2006/relationships/hyperlink" Target="https://ies.ed.gov/funding/grantsearch/details.asp?ID=2133" TargetMode="External"/><Relationship Id="rId31" Type="http://schemas.openxmlformats.org/officeDocument/2006/relationships/hyperlink" Target="mailto:meredith.larson@ed.gov" TargetMode="External"/><Relationship Id="rId4" Type="http://schemas.openxmlformats.org/officeDocument/2006/relationships/hyperlink" Target="https://ies.ed.gov/funding/grantsearch/details.asp?ID=182" TargetMode="External"/><Relationship Id="rId9" Type="http://schemas.openxmlformats.org/officeDocument/2006/relationships/hyperlink" Target="https://ies.ed.gov/funding/grantsearch/details.asp?ID=1343" TargetMode="External"/><Relationship Id="rId14" Type="http://schemas.openxmlformats.org/officeDocument/2006/relationships/hyperlink" Target="https://ies.ed.gov/funding/grantsearch/details.asp?ID=1642" TargetMode="External"/><Relationship Id="rId22" Type="http://schemas.openxmlformats.org/officeDocument/2006/relationships/hyperlink" Target="https://ies.ed.gov/funding/grantsearch/details.asp?ID=3418" TargetMode="External"/><Relationship Id="rId27" Type="http://schemas.openxmlformats.org/officeDocument/2006/relationships/hyperlink" Target="https://ies.ed.gov/funding/grantsearch/details.asp?ID=4700" TargetMode="External"/><Relationship Id="rId30" Type="http://schemas.openxmlformats.org/officeDocument/2006/relationships/hyperlink" Target="https://ies.ed.gov/funding/grantsearch/details.asp?ID=4698" TargetMode="External"/><Relationship Id="rId8" Type="http://schemas.openxmlformats.org/officeDocument/2006/relationships/hyperlink" Target="https://ies.ed.gov/funding/grantsearch/details.asp?ID=1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4</DocSecurity>
  <Lines>46</Lines>
  <Paragraphs>13</Paragraphs>
  <ScaleCrop>false</ScaleCrop>
  <Company>Project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Meredith</dc:creator>
  <cp:keywords/>
  <dc:description/>
  <cp:lastModifiedBy>Chhabra, Vinita</cp:lastModifiedBy>
  <cp:revision>2</cp:revision>
  <dcterms:created xsi:type="dcterms:W3CDTF">2023-02-23T18:41:00Z</dcterms:created>
  <dcterms:modified xsi:type="dcterms:W3CDTF">2023-02-23T18:41:00Z</dcterms:modified>
</cp:coreProperties>
</file>