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E0FD" w14:textId="77777777" w:rsidR="00931902" w:rsidRPr="000A1A4F" w:rsidRDefault="00931902" w:rsidP="00931902">
      <w:r w:rsidRPr="000A1A4F">
        <w:rPr>
          <w:noProof/>
        </w:rPr>
        <w:drawing>
          <wp:anchor distT="0" distB="0" distL="114300" distR="114300" simplePos="0" relativeHeight="251659264" behindDoc="1" locked="0" layoutInCell="1" allowOverlap="1" wp14:anchorId="3C29099E" wp14:editId="0828A071">
            <wp:simplePos x="0" y="0"/>
            <wp:positionH relativeFrom="column">
              <wp:posOffset>0</wp:posOffset>
            </wp:positionH>
            <wp:positionV relativeFrom="paragraph">
              <wp:posOffset>170</wp:posOffset>
            </wp:positionV>
            <wp:extent cx="2834640" cy="755650"/>
            <wp:effectExtent l="0" t="0" r="3810" b="6350"/>
            <wp:wrapTight wrapText="bothSides">
              <wp:wrapPolygon edited="0">
                <wp:start x="1452" y="0"/>
                <wp:lineTo x="290" y="4901"/>
                <wp:lineTo x="290" y="6534"/>
                <wp:lineTo x="1452" y="8713"/>
                <wp:lineTo x="0" y="8713"/>
                <wp:lineTo x="0" y="15792"/>
                <wp:lineTo x="1452" y="17425"/>
                <wp:lineTo x="1452" y="21237"/>
                <wp:lineTo x="15532" y="21237"/>
                <wp:lineTo x="15677" y="19603"/>
                <wp:lineTo x="15242" y="17425"/>
                <wp:lineTo x="21484" y="16881"/>
                <wp:lineTo x="21484" y="11435"/>
                <wp:lineTo x="7839" y="8713"/>
                <wp:lineTo x="8129" y="4901"/>
                <wp:lineTo x="7403" y="3812"/>
                <wp:lineTo x="2758" y="0"/>
                <wp:lineTo x="1452" y="0"/>
              </wp:wrapPolygon>
            </wp:wrapTight>
            <wp:docPr id="1" name="Picture 1" descr="A picture of the REL Mid Atlant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20MA_Horizontal%20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755650"/>
                    </a:xfrm>
                    <a:prstGeom prst="rect">
                      <a:avLst/>
                    </a:prstGeom>
                  </pic:spPr>
                </pic:pic>
              </a:graphicData>
            </a:graphic>
            <wp14:sizeRelH relativeFrom="page">
              <wp14:pctWidth>0</wp14:pctWidth>
            </wp14:sizeRelH>
            <wp14:sizeRelV relativeFrom="page">
              <wp14:pctHeight>0</wp14:pctHeight>
            </wp14:sizeRelV>
          </wp:anchor>
        </w:drawing>
      </w:r>
    </w:p>
    <w:p w14:paraId="35D81510" w14:textId="77777777" w:rsidR="00931902" w:rsidRDefault="00931902" w:rsidP="00931902">
      <w:pPr>
        <w:pStyle w:val="H1Title"/>
      </w:pPr>
    </w:p>
    <w:p w14:paraId="3DACE7C5" w14:textId="77777777" w:rsidR="00931902" w:rsidRDefault="00931902" w:rsidP="00931902">
      <w:pPr>
        <w:pStyle w:val="H1Title"/>
      </w:pPr>
    </w:p>
    <w:p w14:paraId="2D444C0E" w14:textId="74ACD12A" w:rsidR="00931902" w:rsidRPr="003C1F84" w:rsidRDefault="00931902" w:rsidP="00931902">
      <w:pPr>
        <w:pStyle w:val="H1Title"/>
      </w:pPr>
      <w:r w:rsidRPr="00B87C70">
        <w:t>Instructions</w:t>
      </w:r>
      <w:r w:rsidRPr="003C1F84">
        <w:t xml:space="preserve"> for </w:t>
      </w:r>
      <w:r>
        <w:t>U</w:t>
      </w:r>
      <w:r w:rsidRPr="003C1F84">
        <w:t xml:space="preserve">sing the </w:t>
      </w:r>
      <w:r>
        <w:t>T</w:t>
      </w:r>
      <w:r w:rsidRPr="003C1F84">
        <w:t xml:space="preserve">eacher </w:t>
      </w:r>
      <w:r>
        <w:t>D</w:t>
      </w:r>
      <w:r w:rsidRPr="003C1F84">
        <w:t xml:space="preserve">iversity </w:t>
      </w:r>
      <w:r>
        <w:t>D</w:t>
      </w:r>
      <w:r w:rsidRPr="003C1F84">
        <w:t xml:space="preserve">istrict </w:t>
      </w:r>
      <w:r>
        <w:t>Tool</w:t>
      </w:r>
      <w:r w:rsidRPr="003C1F84">
        <w:t xml:space="preserve"> to </w:t>
      </w:r>
      <w:r w:rsidR="009020CD">
        <w:t>Generate</w:t>
      </w:r>
      <w:r w:rsidRPr="003C1F84">
        <w:t xml:space="preserve"> </w:t>
      </w:r>
      <w:r>
        <w:t>D</w:t>
      </w:r>
      <w:r w:rsidRPr="003C1F84">
        <w:t xml:space="preserve">istrict </w:t>
      </w:r>
      <w:r>
        <w:t>R</w:t>
      </w:r>
      <w:r w:rsidRPr="003C1F84">
        <w:t>eport</w:t>
      </w:r>
      <w:r w:rsidR="002659BA">
        <w:t>s</w:t>
      </w:r>
    </w:p>
    <w:p w14:paraId="5106DA20" w14:textId="14D16785" w:rsidR="00931902" w:rsidRDefault="00931902" w:rsidP="00931902">
      <w:pPr>
        <w:pStyle w:val="NormalSS"/>
      </w:pPr>
      <w:r>
        <w:t>An effective, diverse teaching force may help states and districts improve students</w:t>
      </w:r>
      <w:r w:rsidR="007F556E">
        <w:t>’</w:t>
      </w:r>
      <w:r>
        <w:t xml:space="preserve"> academic performance and education outcomes. Studies indicate that </w:t>
      </w:r>
      <w:r w:rsidR="00F92312">
        <w:t>Asian</w:t>
      </w:r>
      <w:r>
        <w:t xml:space="preserve">, Black, and </w:t>
      </w:r>
      <w:r w:rsidR="00F92312">
        <w:t xml:space="preserve">White </w:t>
      </w:r>
      <w:r>
        <w:t xml:space="preserve">students who are taught by </w:t>
      </w:r>
      <w:r w:rsidR="007F556E">
        <w:t xml:space="preserve">a </w:t>
      </w:r>
      <w:r>
        <w:t>teacher of the same race/ethnicity have higher test scores.</w:t>
      </w:r>
      <w:r>
        <w:rPr>
          <w:rStyle w:val="EndnoteReference"/>
        </w:rPr>
        <w:endnoteReference w:id="1"/>
      </w:r>
      <w:r>
        <w:t xml:space="preserve"> Research also </w:t>
      </w:r>
      <w:r w:rsidR="008953BE">
        <w:t>finds</w:t>
      </w:r>
      <w:r>
        <w:t xml:space="preserve"> that B</w:t>
      </w:r>
      <w:r w:rsidRPr="005067E5">
        <w:t xml:space="preserve">lack students </w:t>
      </w:r>
      <w:r>
        <w:t xml:space="preserve">who </w:t>
      </w:r>
      <w:r w:rsidR="007F556E">
        <w:t xml:space="preserve">are taught by a </w:t>
      </w:r>
      <w:r>
        <w:t>B</w:t>
      </w:r>
      <w:r w:rsidRPr="005067E5">
        <w:t xml:space="preserve">lack teacher are more likely to graduate high school and enroll in college and that </w:t>
      </w:r>
      <w:r>
        <w:t>students</w:t>
      </w:r>
      <w:r w:rsidRPr="005067E5">
        <w:t xml:space="preserve"> </w:t>
      </w:r>
      <w:r>
        <w:t>of all race</w:t>
      </w:r>
      <w:r w:rsidR="005B4019">
        <w:t>s</w:t>
      </w:r>
      <w:r>
        <w:t xml:space="preserve">/ethnicities </w:t>
      </w:r>
      <w:r w:rsidR="007F556E">
        <w:t xml:space="preserve">who are </w:t>
      </w:r>
      <w:r w:rsidRPr="005067E5">
        <w:t xml:space="preserve">taught by a </w:t>
      </w:r>
      <w:r>
        <w:t>B</w:t>
      </w:r>
      <w:r w:rsidRPr="005067E5">
        <w:t>lack teacher or a teacher of the same race</w:t>
      </w:r>
      <w:r>
        <w:t>/</w:t>
      </w:r>
      <w:r w:rsidRPr="005067E5">
        <w:t>ethnicity</w:t>
      </w:r>
      <w:r w:rsidR="007F556E">
        <w:t xml:space="preserve"> </w:t>
      </w:r>
      <w:r w:rsidR="007F556E" w:rsidRPr="005067E5">
        <w:t>have fewer suspensions and expulsions</w:t>
      </w:r>
      <w:r>
        <w:t>.</w:t>
      </w:r>
      <w:r>
        <w:rPr>
          <w:rStyle w:val="EndnoteReference"/>
        </w:rPr>
        <w:endnoteReference w:id="2"/>
      </w:r>
      <w:r>
        <w:t xml:space="preserve"> However, districts</w:t>
      </w:r>
      <w:r w:rsidR="007F556E">
        <w:t>’</w:t>
      </w:r>
      <w:r>
        <w:t xml:space="preserve"> teacher workforces often lack diversity.</w:t>
      </w:r>
    </w:p>
    <w:p w14:paraId="0EEAD418" w14:textId="1C715185" w:rsidR="00931902" w:rsidRDefault="00931902" w:rsidP="00931902">
      <w:pPr>
        <w:pStyle w:val="NormalSS"/>
      </w:pPr>
      <w:r w:rsidRPr="002659BA">
        <w:t>The T</w:t>
      </w:r>
      <w:r w:rsidRPr="00782285">
        <w:t>eacher Diversity District Tool is designed to help state education agency staff support districts in identifying gaps in the diversity of their teacher workforces. The tool generates reports that provide the racial/ethnic makeup of a district</w:t>
      </w:r>
      <w:r w:rsidR="007F556E">
        <w:t>’</w:t>
      </w:r>
      <w:r w:rsidRPr="00782285">
        <w:t>s student and teacher populations and its three- and five-year teacher retention rates by race</w:t>
      </w:r>
      <w:r w:rsidR="009020CD" w:rsidRPr="00782285">
        <w:t>/</w:t>
      </w:r>
      <w:r w:rsidRPr="00782285">
        <w:t xml:space="preserve">ethnicity. </w:t>
      </w:r>
      <w:r w:rsidR="00C65354">
        <w:t xml:space="preserve">The teacher retention </w:t>
      </w:r>
      <w:r w:rsidR="006E0F12">
        <w:t>rates focus on</w:t>
      </w:r>
      <w:r w:rsidR="00C65354">
        <w:t xml:space="preserve"> teachers who received an effective evaluation rating because </w:t>
      </w:r>
      <w:r w:rsidR="00D03BC3">
        <w:t>they</w:t>
      </w:r>
      <w:r w:rsidR="00C65354">
        <w:t xml:space="preserve"> </w:t>
      </w:r>
      <w:r w:rsidR="00C65354" w:rsidRPr="00066D22">
        <w:t xml:space="preserve">may have </w:t>
      </w:r>
      <w:r w:rsidR="00276A24">
        <w:t xml:space="preserve">a </w:t>
      </w:r>
      <w:r w:rsidR="00C65354" w:rsidRPr="00066D22">
        <w:t>greater abilit</w:t>
      </w:r>
      <w:r w:rsidR="00276A24">
        <w:t>y</w:t>
      </w:r>
      <w:r w:rsidR="00C65354" w:rsidRPr="00066D22">
        <w:t xml:space="preserve"> to </w:t>
      </w:r>
      <w:r w:rsidR="00276A24">
        <w:t>improve</w:t>
      </w:r>
      <w:r w:rsidR="00C65354" w:rsidRPr="00066D22">
        <w:t xml:space="preserve"> student outcomes</w:t>
      </w:r>
      <w:r w:rsidR="00C65354">
        <w:t xml:space="preserve"> and </w:t>
      </w:r>
      <w:r w:rsidR="00087E51">
        <w:t xml:space="preserve">thus </w:t>
      </w:r>
      <w:r w:rsidR="00C65354">
        <w:t xml:space="preserve">may be </w:t>
      </w:r>
      <w:r w:rsidR="00087E51">
        <w:t>more</w:t>
      </w:r>
      <w:r w:rsidR="00C65354">
        <w:t xml:space="preserve"> important to retain. </w:t>
      </w:r>
      <w:r w:rsidRPr="00782285">
        <w:t xml:space="preserve">The </w:t>
      </w:r>
      <w:r w:rsidR="002659BA" w:rsidRPr="00782285">
        <w:t>tool</w:t>
      </w:r>
      <w:r w:rsidR="009020CD" w:rsidRPr="00782285">
        <w:t xml:space="preserve"> </w:t>
      </w:r>
      <w:r w:rsidRPr="00782285">
        <w:t xml:space="preserve">can </w:t>
      </w:r>
      <w:r w:rsidR="009020CD" w:rsidRPr="00782285">
        <w:t xml:space="preserve">generate </w:t>
      </w:r>
      <w:r w:rsidRPr="00782285">
        <w:t xml:space="preserve">reports for any number of districts but is intended to </w:t>
      </w:r>
      <w:r w:rsidR="009020CD" w:rsidRPr="00782285">
        <w:t xml:space="preserve">do so </w:t>
      </w:r>
      <w:r w:rsidRPr="00782285">
        <w:t>for 20</w:t>
      </w:r>
      <w:r w:rsidR="009020CD" w:rsidRPr="00782285">
        <w:t>–</w:t>
      </w:r>
      <w:r w:rsidRPr="00782285">
        <w:t xml:space="preserve">30 districts. </w:t>
      </w:r>
      <w:r w:rsidR="002659BA">
        <w:t>Generating reports f</w:t>
      </w:r>
      <w:r w:rsidRPr="002659BA">
        <w:t>or 20</w:t>
      </w:r>
      <w:r w:rsidR="002659BA">
        <w:t>–</w:t>
      </w:r>
      <w:r w:rsidRPr="002659BA">
        <w:t>30 districts</w:t>
      </w:r>
      <w:r w:rsidR="002659BA">
        <w:t xml:space="preserve"> </w:t>
      </w:r>
      <w:r w:rsidRPr="002659BA">
        <w:t>take</w:t>
      </w:r>
      <w:r w:rsidR="009020CD" w:rsidRPr="002659BA">
        <w:t>s</w:t>
      </w:r>
      <w:r w:rsidRPr="002659BA">
        <w:t xml:space="preserve"> approximately two to three hours</w:t>
      </w:r>
      <w:r w:rsidR="009020CD" w:rsidRPr="002659BA">
        <w:t>, depending on the availability of the necessary data</w:t>
      </w:r>
      <w:r w:rsidR="002659BA">
        <w:t>. Generating reports for a larger number of districts</w:t>
      </w:r>
      <w:r w:rsidRPr="002659BA">
        <w:t xml:space="preserve"> may take substantially longer.</w:t>
      </w:r>
      <w:r>
        <w:t xml:space="preserve"> </w:t>
      </w:r>
    </w:p>
    <w:p w14:paraId="61D767B8" w14:textId="271B26A8" w:rsidR="00931902" w:rsidRDefault="00931902" w:rsidP="00931902">
      <w:pPr>
        <w:pStyle w:val="NormalSS"/>
      </w:pPr>
      <w:r>
        <w:t xml:space="preserve">The </w:t>
      </w:r>
      <w:r w:rsidR="009020CD">
        <w:t>T</w:t>
      </w:r>
      <w:r>
        <w:t xml:space="preserve">eacher </w:t>
      </w:r>
      <w:r w:rsidR="009020CD">
        <w:t>D</w:t>
      </w:r>
      <w:r>
        <w:t xml:space="preserve">iversity </w:t>
      </w:r>
      <w:r w:rsidR="009020CD">
        <w:t>D</w:t>
      </w:r>
      <w:r>
        <w:t xml:space="preserve">istrict </w:t>
      </w:r>
      <w:r w:rsidR="009020CD">
        <w:t>T</w:t>
      </w:r>
      <w:r>
        <w:t>ool includes three components:</w:t>
      </w:r>
    </w:p>
    <w:p w14:paraId="1FB2F73B" w14:textId="57A6CC1A" w:rsidR="00931902" w:rsidRDefault="00931902" w:rsidP="00931902">
      <w:pPr>
        <w:pStyle w:val="NumberedBullet"/>
      </w:pPr>
      <w:r>
        <w:t>This instruction document, which explains how to compile the data and produce the district reports.</w:t>
      </w:r>
    </w:p>
    <w:p w14:paraId="2FC34FCD" w14:textId="48A9F43B" w:rsidR="00931902" w:rsidRDefault="009020CD" w:rsidP="00931902">
      <w:pPr>
        <w:pStyle w:val="NumberedBullet"/>
      </w:pPr>
      <w:r>
        <w:t>“</w:t>
      </w:r>
      <w:r w:rsidR="00931902">
        <w:t>Teacher diversity district report data table.xlsx</w:t>
      </w:r>
      <w:r>
        <w:t>,”</w:t>
      </w:r>
      <w:r w:rsidR="00931902">
        <w:t xml:space="preserve"> </w:t>
      </w:r>
      <w:r>
        <w:t xml:space="preserve">an </w:t>
      </w:r>
      <w:r w:rsidR="00931902">
        <w:t xml:space="preserve">Excel file that state education agency staff will </w:t>
      </w:r>
      <w:r>
        <w:t xml:space="preserve">fill in </w:t>
      </w:r>
      <w:r w:rsidR="00931902">
        <w:t>with data for each district.</w:t>
      </w:r>
    </w:p>
    <w:p w14:paraId="72D93C3E" w14:textId="31A4C653" w:rsidR="00931902" w:rsidRPr="00075893" w:rsidRDefault="009020CD" w:rsidP="00931902">
      <w:pPr>
        <w:pStyle w:val="NumberedBullet"/>
      </w:pPr>
      <w:r>
        <w:t>“</w:t>
      </w:r>
      <w:r w:rsidR="00931902">
        <w:t>Teacher diversity district report</w:t>
      </w:r>
      <w:r w:rsidR="003C5912">
        <w:t xml:space="preserve"> template</w:t>
      </w:r>
      <w:r w:rsidR="00931902">
        <w:t>.docx</w:t>
      </w:r>
      <w:r>
        <w:t>,” a</w:t>
      </w:r>
      <w:r w:rsidR="00931902">
        <w:t xml:space="preserve"> Word file that includes draft text and figures to show teacher workforce </w:t>
      </w:r>
      <w:r w:rsidR="002659BA">
        <w:t xml:space="preserve">diversity </w:t>
      </w:r>
      <w:r w:rsidR="00931902">
        <w:t>and retention rates</w:t>
      </w:r>
      <w:r w:rsidR="002659BA">
        <w:t xml:space="preserve"> in each district</w:t>
      </w:r>
      <w:r w:rsidR="00931902">
        <w:t>.</w:t>
      </w:r>
    </w:p>
    <w:p w14:paraId="11FFFBFF" w14:textId="0AE0CA77" w:rsidR="00931902" w:rsidRPr="000C59DB" w:rsidRDefault="002659BA" w:rsidP="00931902">
      <w:pPr>
        <w:pStyle w:val="NormalSS"/>
      </w:pPr>
      <w:r>
        <w:t xml:space="preserve">There are </w:t>
      </w:r>
      <w:r w:rsidR="00931902">
        <w:t>two steps</w:t>
      </w:r>
      <w:r>
        <w:t xml:space="preserve"> involved in u</w:t>
      </w:r>
      <w:r w:rsidRPr="002659BA">
        <w:t xml:space="preserve">sing the Teacher Diversity District Tool to </w:t>
      </w:r>
      <w:r>
        <w:t>g</w:t>
      </w:r>
      <w:r w:rsidRPr="002659BA">
        <w:t xml:space="preserve">enerate </w:t>
      </w:r>
      <w:r>
        <w:t>d</w:t>
      </w:r>
      <w:r w:rsidRPr="002659BA">
        <w:t xml:space="preserve">istrict </w:t>
      </w:r>
      <w:r>
        <w:t>r</w:t>
      </w:r>
      <w:r w:rsidRPr="002659BA">
        <w:t>eport</w:t>
      </w:r>
      <w:r>
        <w:t>s</w:t>
      </w:r>
      <w:r w:rsidR="00931902">
        <w:t>.</w:t>
      </w:r>
    </w:p>
    <w:p w14:paraId="24730D80" w14:textId="4E8F65F3" w:rsidR="00931902" w:rsidRPr="003C1F84" w:rsidRDefault="00931902" w:rsidP="00931902">
      <w:pPr>
        <w:pStyle w:val="H2Chapter"/>
      </w:pPr>
      <w:r>
        <w:t>Step 1: F</w:t>
      </w:r>
      <w:r w:rsidRPr="003C1F84">
        <w:t xml:space="preserve">ill in the </w:t>
      </w:r>
      <w:hyperlink r:id="rId12" w:history="1">
        <w:r w:rsidRPr="001A33B3">
          <w:rPr>
            <w:rStyle w:val="Hyperlink"/>
            <w:color w:val="2F5496" w:themeColor="accent1" w:themeShade="BF"/>
          </w:rPr>
          <w:t>“Teacher diversity district report data table.xlsx”</w:t>
        </w:r>
      </w:hyperlink>
      <w:r w:rsidRPr="001A33B3">
        <w:rPr>
          <w:color w:val="2F5496" w:themeColor="accent1" w:themeShade="BF"/>
        </w:rPr>
        <w:t xml:space="preserve"> </w:t>
      </w:r>
      <w:r w:rsidRPr="003C1F84">
        <w:t>file</w:t>
      </w:r>
    </w:p>
    <w:p w14:paraId="558935DF" w14:textId="77777777" w:rsidR="00433F92" w:rsidRDefault="00782285">
      <w:pPr>
        <w:pStyle w:val="NormalSS"/>
      </w:pPr>
      <w:r w:rsidRPr="003C1F84">
        <w:t xml:space="preserve">If you do not have data for a specific </w:t>
      </w:r>
      <w:r w:rsidRPr="00782285">
        <w:t>cell</w:t>
      </w:r>
      <w:r w:rsidRPr="003C1F84">
        <w:t>, leave it blank.</w:t>
      </w:r>
      <w:r w:rsidR="001E7918">
        <w:t xml:space="preserve"> </w:t>
      </w:r>
    </w:p>
    <w:p w14:paraId="39A6D0F5" w14:textId="1E430FD4" w:rsidR="00782285" w:rsidRDefault="001E7918" w:rsidP="00CF4AAD">
      <w:pPr>
        <w:pStyle w:val="NormalSS"/>
      </w:pPr>
      <w:r>
        <w:t xml:space="preserve">If you </w:t>
      </w:r>
      <w:r w:rsidR="00433F92">
        <w:t>want</w:t>
      </w:r>
      <w:r>
        <w:t xml:space="preserve"> to change the race/ethnicity categories that are included the district reports, </w:t>
      </w:r>
      <w:r w:rsidR="009114CF">
        <w:t xml:space="preserve">you can </w:t>
      </w:r>
      <w:r>
        <w:t xml:space="preserve">rename, add, or delete columns as desired. </w:t>
      </w:r>
      <w:r w:rsidR="00B324FB">
        <w:t>(</w:t>
      </w:r>
      <w:r>
        <w:t xml:space="preserve">In </w:t>
      </w:r>
      <w:r w:rsidR="00433F92">
        <w:t>s</w:t>
      </w:r>
      <w:r>
        <w:t>tep 2, be sure to adjust the categories in the figures in the “Teacher diversity district report template.docx” file</w:t>
      </w:r>
      <w:r w:rsidR="00433F92">
        <w:t xml:space="preserve"> to match</w:t>
      </w:r>
      <w:r>
        <w:t>.</w:t>
      </w:r>
      <w:r w:rsidR="00B324FB">
        <w:t>)</w:t>
      </w:r>
    </w:p>
    <w:p w14:paraId="75ADB508" w14:textId="3C2F89D2" w:rsidR="00C65354" w:rsidRPr="003C1F84" w:rsidRDefault="00C65354" w:rsidP="00C65354">
      <w:pPr>
        <w:pStyle w:val="NormalSS"/>
        <w:numPr>
          <w:ilvl w:val="0"/>
          <w:numId w:val="2"/>
        </w:numPr>
      </w:pPr>
      <w:r>
        <w:lastRenderedPageBreak/>
        <w:t xml:space="preserve">Begin </w:t>
      </w:r>
      <w:r w:rsidRPr="003C1F84">
        <w:t>enter</w:t>
      </w:r>
      <w:r>
        <w:t>ing data in row 4, starting with</w:t>
      </w:r>
      <w:r w:rsidRPr="003C1F84">
        <w:t xml:space="preserve"> </w:t>
      </w:r>
      <w:r>
        <w:t xml:space="preserve">the </w:t>
      </w:r>
      <w:r w:rsidRPr="003C1F84">
        <w:t>statewide average</w:t>
      </w:r>
      <w:r>
        <w:t xml:space="preserve"> for each column</w:t>
      </w:r>
      <w:r w:rsidRPr="003C1F84">
        <w:t xml:space="preserve">. If you do not want to show statewide averages in </w:t>
      </w:r>
      <w:r>
        <w:t>f</w:t>
      </w:r>
      <w:r w:rsidRPr="003C1F84">
        <w:t xml:space="preserve">igures 1 and </w:t>
      </w:r>
      <w:r>
        <w:t>2</w:t>
      </w:r>
      <w:r w:rsidRPr="003C1F84">
        <w:t xml:space="preserve"> </w:t>
      </w:r>
      <w:r>
        <w:t>of</w:t>
      </w:r>
      <w:r w:rsidRPr="003C1F84">
        <w:t xml:space="preserve"> the </w:t>
      </w:r>
      <w:r>
        <w:t>reports</w:t>
      </w:r>
      <w:r w:rsidRPr="003C1F84">
        <w:t xml:space="preserve">, delete row </w:t>
      </w:r>
      <w:r>
        <w:t>4</w:t>
      </w:r>
      <w:r w:rsidRPr="003C1F84">
        <w:t xml:space="preserve"> or leave it blank.</w:t>
      </w:r>
      <w:r>
        <w:t xml:space="preserve"> </w:t>
      </w:r>
      <w:r w:rsidRPr="003C1F84">
        <w:t xml:space="preserve">For each row after row </w:t>
      </w:r>
      <w:r>
        <w:t>4</w:t>
      </w:r>
      <w:r w:rsidRPr="003C1F84">
        <w:t>, fill in the district name in column A and the data for that district in columns B</w:t>
      </w:r>
      <w:r>
        <w:t>–Z</w:t>
      </w:r>
      <w:r w:rsidRPr="003C1F84">
        <w:t>.</w:t>
      </w:r>
    </w:p>
    <w:p w14:paraId="4A669E89" w14:textId="4855EE48" w:rsidR="00782285" w:rsidRDefault="00931902" w:rsidP="00782285">
      <w:pPr>
        <w:pStyle w:val="NormalSS"/>
        <w:numPr>
          <w:ilvl w:val="0"/>
          <w:numId w:val="2"/>
        </w:numPr>
      </w:pPr>
      <w:r w:rsidRPr="003C1F84">
        <w:t xml:space="preserve">For columns </w:t>
      </w:r>
      <w:r w:rsidRPr="002E2E16">
        <w:rPr>
          <w:szCs w:val="22"/>
        </w:rPr>
        <w:t>B</w:t>
      </w:r>
      <w:r w:rsidR="00C65354" w:rsidRPr="002E2E16">
        <w:rPr>
          <w:rStyle w:val="CommentReference"/>
          <w:sz w:val="22"/>
          <w:szCs w:val="22"/>
        </w:rPr>
        <w:t>–</w:t>
      </w:r>
      <w:r w:rsidRPr="002E2E16">
        <w:rPr>
          <w:szCs w:val="22"/>
        </w:rPr>
        <w:t>K</w:t>
      </w:r>
      <w:r w:rsidRPr="003C1F84">
        <w:t>,</w:t>
      </w:r>
      <w:r w:rsidR="00782285">
        <w:t xml:space="preserve"> enter </w:t>
      </w:r>
      <w:r w:rsidR="00C65354">
        <w:t xml:space="preserve">the percentage of students </w:t>
      </w:r>
      <w:r w:rsidR="00852B84">
        <w:t xml:space="preserve">and teachers </w:t>
      </w:r>
      <w:r w:rsidR="00C65354">
        <w:t xml:space="preserve">of each race/ethnicity in </w:t>
      </w:r>
      <w:r w:rsidRPr="003C1F84">
        <w:t>the most recent school year</w:t>
      </w:r>
      <w:r w:rsidR="00782285">
        <w:t xml:space="preserve"> </w:t>
      </w:r>
      <w:r w:rsidR="00782285" w:rsidRPr="003C1F84">
        <w:t xml:space="preserve">without a </w:t>
      </w:r>
      <w:r w:rsidR="00C65354">
        <w:t xml:space="preserve">percent </w:t>
      </w:r>
      <w:r w:rsidR="00782285" w:rsidRPr="003C1F84">
        <w:t>sign</w:t>
      </w:r>
      <w:r w:rsidR="00C65354">
        <w:t xml:space="preserve"> (%)</w:t>
      </w:r>
      <w:r w:rsidR="00782285" w:rsidRPr="003C1F84">
        <w:t xml:space="preserve">. The cells in these columns are already formatted as percentages, so the </w:t>
      </w:r>
      <w:r w:rsidR="00C65354">
        <w:t xml:space="preserve">percent </w:t>
      </w:r>
      <w:r w:rsidR="00782285" w:rsidRPr="003C1F84">
        <w:t xml:space="preserve">sign will automatically appear. For example, if 25% of students are </w:t>
      </w:r>
      <w:r w:rsidR="00C65354">
        <w:t>B</w:t>
      </w:r>
      <w:r w:rsidR="00782285" w:rsidRPr="003C1F84">
        <w:t>lack, enter 25 in column C.</w:t>
      </w:r>
      <w:r w:rsidRPr="003C1F84">
        <w:t xml:space="preserve"> </w:t>
      </w:r>
    </w:p>
    <w:p w14:paraId="332B50C3" w14:textId="2F762E0E" w:rsidR="00C65354" w:rsidRDefault="00C65354" w:rsidP="00C65354">
      <w:pPr>
        <w:pStyle w:val="NormalSS"/>
        <w:numPr>
          <w:ilvl w:val="0"/>
          <w:numId w:val="2"/>
        </w:numPr>
      </w:pPr>
      <w:r>
        <w:t xml:space="preserve">For columns L–P, enter the number of new teachers (or full-time equivalents) of each race/ethnicity who were hired five school years ago and who received an effective evaluation rating in that school year. </w:t>
      </w:r>
      <w:r w:rsidRPr="003C1F84">
        <w:t xml:space="preserve">If </w:t>
      </w:r>
      <w:r w:rsidR="00276A24">
        <w:t>a</w:t>
      </w:r>
      <w:r w:rsidRPr="003C1F84">
        <w:t xml:space="preserve"> district’s teacher evaluation system has more than two rating categories</w:t>
      </w:r>
      <w:r w:rsidR="00276A24">
        <w:t>, combine rating categories that reflect an effective rating</w:t>
      </w:r>
      <w:r w:rsidR="00F6002B">
        <w:t>, if needed</w:t>
      </w:r>
      <w:r w:rsidR="00276A24">
        <w:t>. For example, for a district whose</w:t>
      </w:r>
      <w:r w:rsidRPr="003C1F84">
        <w:t xml:space="preserve"> </w:t>
      </w:r>
      <w:r w:rsidR="00276A24">
        <w:t xml:space="preserve">rating categories are </w:t>
      </w:r>
      <w:r w:rsidRPr="003C1F84">
        <w:t>highly effective, effective, needs improvement, and ineffective</w:t>
      </w:r>
      <w:r w:rsidR="00276A24">
        <w:t>,</w:t>
      </w:r>
      <w:r w:rsidRPr="003C1F84">
        <w:t xml:space="preserve"> </w:t>
      </w:r>
      <w:r w:rsidR="00276A24">
        <w:t xml:space="preserve">the </w:t>
      </w:r>
      <w:r w:rsidRPr="003C1F84">
        <w:t xml:space="preserve">effective </w:t>
      </w:r>
      <w:r w:rsidR="00276A24">
        <w:t xml:space="preserve">and </w:t>
      </w:r>
      <w:r w:rsidRPr="003C1F84">
        <w:t>highly effective rating</w:t>
      </w:r>
      <w:r w:rsidR="00276A24">
        <w:t xml:space="preserve"> categories could be combined</w:t>
      </w:r>
      <w:r w:rsidRPr="003C1F84">
        <w:t>.</w:t>
      </w:r>
      <w:r>
        <w:t xml:space="preserve"> If data on evaluation ratings </w:t>
      </w:r>
      <w:r w:rsidR="00276A24">
        <w:t xml:space="preserve">are unavailable </w:t>
      </w:r>
      <w:r>
        <w:t xml:space="preserve">or </w:t>
      </w:r>
      <w:r w:rsidR="00276A24">
        <w:t xml:space="preserve">you </w:t>
      </w:r>
      <w:r>
        <w:t xml:space="preserve">prefer to show retention rates </w:t>
      </w:r>
      <w:r w:rsidR="00087E51">
        <w:t>among all teachers</w:t>
      </w:r>
      <w:r>
        <w:t xml:space="preserve">, </w:t>
      </w:r>
      <w:r w:rsidRPr="00477E9F">
        <w:t xml:space="preserve">enter the </w:t>
      </w:r>
      <w:r w:rsidR="00087E51">
        <w:t xml:space="preserve">total </w:t>
      </w:r>
      <w:r w:rsidRPr="00477E9F">
        <w:t xml:space="preserve">number of </w:t>
      </w:r>
      <w:r>
        <w:t xml:space="preserve">new </w:t>
      </w:r>
      <w:r w:rsidRPr="00477E9F">
        <w:t>teachers (or full</w:t>
      </w:r>
      <w:r w:rsidR="00087E51">
        <w:t>-</w:t>
      </w:r>
      <w:r w:rsidRPr="00477E9F">
        <w:t xml:space="preserve">time equivalents) of </w:t>
      </w:r>
      <w:r w:rsidR="00087E51">
        <w:t xml:space="preserve">each </w:t>
      </w:r>
      <w:r w:rsidRPr="00477E9F">
        <w:t>race/ethnicity</w:t>
      </w:r>
      <w:r>
        <w:t>.</w:t>
      </w:r>
    </w:p>
    <w:p w14:paraId="1FC60649" w14:textId="2012F1E6" w:rsidR="00C65354" w:rsidRDefault="00087E51" w:rsidP="00C65354">
      <w:pPr>
        <w:pStyle w:val="NormalSS"/>
        <w:numPr>
          <w:ilvl w:val="0"/>
          <w:numId w:val="2"/>
        </w:numPr>
      </w:pPr>
      <w:r>
        <w:t>For</w:t>
      </w:r>
      <w:r w:rsidR="00C65354" w:rsidRPr="00132599">
        <w:t xml:space="preserve"> columns </w:t>
      </w:r>
      <w:r w:rsidR="00C65354">
        <w:t>Q</w:t>
      </w:r>
      <w:r>
        <w:t>–</w:t>
      </w:r>
      <w:r w:rsidR="00C65354">
        <w:t>U</w:t>
      </w:r>
      <w:r>
        <w:t>,</w:t>
      </w:r>
      <w:r w:rsidR="00C65354" w:rsidRPr="00132599">
        <w:t xml:space="preserve"> enter the number of </w:t>
      </w:r>
      <w:r w:rsidR="00C65354">
        <w:t xml:space="preserve">new </w:t>
      </w:r>
      <w:r w:rsidR="00C65354" w:rsidRPr="00132599">
        <w:t>teachers (or full</w:t>
      </w:r>
      <w:r>
        <w:t>-</w:t>
      </w:r>
      <w:r w:rsidR="00C65354" w:rsidRPr="00132599">
        <w:t xml:space="preserve">time equivalents) of </w:t>
      </w:r>
      <w:r>
        <w:t>each</w:t>
      </w:r>
      <w:r w:rsidR="00C65354" w:rsidRPr="00132599">
        <w:t xml:space="preserve"> race/ethnicity who were hired five school years ago</w:t>
      </w:r>
      <w:r w:rsidR="00C65354">
        <w:t xml:space="preserve">, </w:t>
      </w:r>
      <w:r>
        <w:t xml:space="preserve">who </w:t>
      </w:r>
      <w:r w:rsidR="00C65354" w:rsidRPr="00132599">
        <w:t xml:space="preserve">received an effective evaluation rating in </w:t>
      </w:r>
      <w:r w:rsidR="00C65354">
        <w:t>th</w:t>
      </w:r>
      <w:r>
        <w:t>at</w:t>
      </w:r>
      <w:r w:rsidR="00C65354" w:rsidRPr="00132599">
        <w:t xml:space="preserve"> school year</w:t>
      </w:r>
      <w:r w:rsidR="00C65354">
        <w:t xml:space="preserve">, and </w:t>
      </w:r>
      <w:r>
        <w:t>who we</w:t>
      </w:r>
      <w:r w:rsidR="00C65354">
        <w:t>re still teaching in the district three school years later</w:t>
      </w:r>
      <w:r w:rsidR="00C65354" w:rsidRPr="00132599">
        <w:t>.</w:t>
      </w:r>
      <w:r w:rsidR="00C65354">
        <w:t xml:space="preserve"> If data on evaluation ratings </w:t>
      </w:r>
      <w:r>
        <w:t xml:space="preserve">are unavailable </w:t>
      </w:r>
      <w:r w:rsidR="00C65354">
        <w:t xml:space="preserve">or </w:t>
      </w:r>
      <w:r>
        <w:t xml:space="preserve">you </w:t>
      </w:r>
      <w:r w:rsidR="00C65354">
        <w:t xml:space="preserve">prefer to show retention rates </w:t>
      </w:r>
      <w:r>
        <w:t>among all teachers</w:t>
      </w:r>
      <w:r w:rsidR="00C65354">
        <w:t xml:space="preserve">, </w:t>
      </w:r>
      <w:r w:rsidR="00C65354" w:rsidRPr="00477E9F">
        <w:t xml:space="preserve">enter the </w:t>
      </w:r>
      <w:r>
        <w:t xml:space="preserve">total </w:t>
      </w:r>
      <w:r w:rsidR="00C65354" w:rsidRPr="00477E9F">
        <w:t xml:space="preserve">number of </w:t>
      </w:r>
      <w:r w:rsidR="00C65354">
        <w:t xml:space="preserve">new </w:t>
      </w:r>
      <w:r w:rsidR="00C65354" w:rsidRPr="00477E9F">
        <w:t>teachers (or full</w:t>
      </w:r>
      <w:r>
        <w:t>-</w:t>
      </w:r>
      <w:r w:rsidR="00C65354" w:rsidRPr="00477E9F">
        <w:t xml:space="preserve">time equivalents) of </w:t>
      </w:r>
      <w:r>
        <w:t xml:space="preserve">each </w:t>
      </w:r>
      <w:r w:rsidR="00C65354" w:rsidRPr="00477E9F">
        <w:t>race/ethnicity</w:t>
      </w:r>
      <w:r w:rsidR="00C65354">
        <w:t>.</w:t>
      </w:r>
    </w:p>
    <w:p w14:paraId="0AEBCFE7" w14:textId="4D3ADAE0" w:rsidR="00C65354" w:rsidRDefault="00087E51" w:rsidP="00C65354">
      <w:pPr>
        <w:pStyle w:val="NormalSS"/>
        <w:numPr>
          <w:ilvl w:val="0"/>
          <w:numId w:val="2"/>
        </w:numPr>
      </w:pPr>
      <w:r>
        <w:t>For</w:t>
      </w:r>
      <w:r w:rsidR="00C65354" w:rsidRPr="00132599">
        <w:t xml:space="preserve"> columns </w:t>
      </w:r>
      <w:r w:rsidR="00C65354">
        <w:t>V</w:t>
      </w:r>
      <w:r>
        <w:t>–</w:t>
      </w:r>
      <w:r w:rsidR="00C65354">
        <w:t>Z</w:t>
      </w:r>
      <w:r>
        <w:t>,</w:t>
      </w:r>
      <w:r w:rsidR="00C65354" w:rsidRPr="00132599">
        <w:t xml:space="preserve"> enter the number of </w:t>
      </w:r>
      <w:r w:rsidR="00C65354">
        <w:t xml:space="preserve">new </w:t>
      </w:r>
      <w:r w:rsidR="00C65354" w:rsidRPr="00132599">
        <w:t>teachers (or full</w:t>
      </w:r>
      <w:r>
        <w:t>-</w:t>
      </w:r>
      <w:r w:rsidR="00C65354" w:rsidRPr="00132599">
        <w:t xml:space="preserve">time equivalents) of </w:t>
      </w:r>
      <w:r>
        <w:t xml:space="preserve">each </w:t>
      </w:r>
      <w:r w:rsidR="00C65354" w:rsidRPr="00132599">
        <w:t>race/ethnicity who were hired five school years ago</w:t>
      </w:r>
      <w:r w:rsidR="00C65354">
        <w:t xml:space="preserve">, </w:t>
      </w:r>
      <w:r>
        <w:t xml:space="preserve">who </w:t>
      </w:r>
      <w:r w:rsidR="00C65354" w:rsidRPr="00132599">
        <w:t xml:space="preserve">received an effective evaluation rating in </w:t>
      </w:r>
      <w:r w:rsidR="00C65354">
        <w:t>th</w:t>
      </w:r>
      <w:r>
        <w:t>at</w:t>
      </w:r>
      <w:r w:rsidR="00C65354" w:rsidRPr="00132599">
        <w:t xml:space="preserve"> school year</w:t>
      </w:r>
      <w:r w:rsidR="00C65354">
        <w:t xml:space="preserve">, and </w:t>
      </w:r>
      <w:r>
        <w:t xml:space="preserve">who </w:t>
      </w:r>
      <w:r w:rsidR="00C65354">
        <w:t xml:space="preserve">are still teaching in the district </w:t>
      </w:r>
      <w:r>
        <w:t xml:space="preserve">in the current </w:t>
      </w:r>
      <w:r w:rsidR="00C65354">
        <w:t>school year</w:t>
      </w:r>
      <w:r>
        <w:t xml:space="preserve"> (five school years after they were hired)</w:t>
      </w:r>
      <w:r w:rsidR="00C65354" w:rsidRPr="00132599">
        <w:t>.</w:t>
      </w:r>
      <w:r w:rsidR="00C65354">
        <w:t xml:space="preserve"> If data on evaluation ratings </w:t>
      </w:r>
      <w:r>
        <w:t xml:space="preserve">are unavailable </w:t>
      </w:r>
      <w:r w:rsidR="00C65354">
        <w:t xml:space="preserve">or </w:t>
      </w:r>
      <w:r>
        <w:t xml:space="preserve">you </w:t>
      </w:r>
      <w:r w:rsidR="00C65354">
        <w:t xml:space="preserve">prefer to show retention rates </w:t>
      </w:r>
      <w:r>
        <w:t>among all teachers</w:t>
      </w:r>
      <w:r w:rsidR="00C65354">
        <w:t xml:space="preserve">, </w:t>
      </w:r>
      <w:r w:rsidR="00C65354" w:rsidRPr="00477E9F">
        <w:t xml:space="preserve">enter the </w:t>
      </w:r>
      <w:r>
        <w:t xml:space="preserve">total </w:t>
      </w:r>
      <w:r w:rsidR="00C65354" w:rsidRPr="00477E9F">
        <w:t xml:space="preserve">number of </w:t>
      </w:r>
      <w:r w:rsidR="00C65354">
        <w:t xml:space="preserve">new </w:t>
      </w:r>
      <w:r w:rsidR="00C65354" w:rsidRPr="00477E9F">
        <w:t>teachers (or full</w:t>
      </w:r>
      <w:r>
        <w:t>-</w:t>
      </w:r>
      <w:r w:rsidR="00C65354" w:rsidRPr="00477E9F">
        <w:t xml:space="preserve">time equivalents) of </w:t>
      </w:r>
      <w:r>
        <w:t xml:space="preserve">each </w:t>
      </w:r>
      <w:r w:rsidR="00C65354" w:rsidRPr="00477E9F">
        <w:t>race/ethnicity</w:t>
      </w:r>
      <w:r w:rsidR="00C65354">
        <w:t>.</w:t>
      </w:r>
    </w:p>
    <w:p w14:paraId="76BE9096" w14:textId="66205E1E" w:rsidR="00931902" w:rsidRPr="003C1F84" w:rsidRDefault="00782285" w:rsidP="00CF4AAD">
      <w:pPr>
        <w:pStyle w:val="NormalSS"/>
        <w:numPr>
          <w:ilvl w:val="0"/>
          <w:numId w:val="2"/>
        </w:numPr>
      </w:pPr>
      <w:r>
        <w:t>Do not enter data in c</w:t>
      </w:r>
      <w:r w:rsidR="00931902">
        <w:t>olumns AA</w:t>
      </w:r>
      <w:r w:rsidR="00276A24">
        <w:t>–</w:t>
      </w:r>
      <w:r w:rsidR="00931902">
        <w:t>AJ, which are colored purple</w:t>
      </w:r>
      <w:r>
        <w:t>. They</w:t>
      </w:r>
      <w:r w:rsidR="00931902">
        <w:t xml:space="preserve"> contain formulas that automatically calculate three- and five-year retention rates.</w:t>
      </w:r>
    </w:p>
    <w:p w14:paraId="0E139108" w14:textId="794D3F4C" w:rsidR="00931902" w:rsidRPr="003C1F84" w:rsidRDefault="00931902" w:rsidP="00931902">
      <w:pPr>
        <w:pStyle w:val="H2Chapter"/>
      </w:pPr>
      <w:r w:rsidRPr="00E41A72">
        <w:t xml:space="preserve">Step 2: </w:t>
      </w:r>
      <w:r w:rsidR="00782285" w:rsidRPr="00E41A72">
        <w:t xml:space="preserve">Generate </w:t>
      </w:r>
      <w:r w:rsidRPr="00E41A72">
        <w:t xml:space="preserve">a version of </w:t>
      </w:r>
      <w:r w:rsidRPr="001A33B3">
        <w:rPr>
          <w:color w:val="2F5496" w:themeColor="accent1" w:themeShade="BF"/>
        </w:rPr>
        <w:t xml:space="preserve">the </w:t>
      </w:r>
      <w:hyperlink r:id="rId13" w:history="1">
        <w:r w:rsidRPr="001A33B3">
          <w:rPr>
            <w:rStyle w:val="Hyperlink"/>
            <w:color w:val="2F5496" w:themeColor="accent1" w:themeShade="BF"/>
          </w:rPr>
          <w:t>“Teacher diversity district report template.docx”</w:t>
        </w:r>
      </w:hyperlink>
      <w:r w:rsidRPr="001A33B3">
        <w:rPr>
          <w:color w:val="2F5496" w:themeColor="accent1" w:themeShade="BF"/>
        </w:rPr>
        <w:t xml:space="preserve"> </w:t>
      </w:r>
      <w:r w:rsidRPr="00E41A72">
        <w:t>file for each district</w:t>
      </w:r>
    </w:p>
    <w:p w14:paraId="1FAF90E9" w14:textId="47805328" w:rsidR="00931902" w:rsidRPr="00DD4D70" w:rsidRDefault="00B324FB" w:rsidP="00CF4AAD">
      <w:pPr>
        <w:pStyle w:val="NormalSS"/>
        <w:numPr>
          <w:ilvl w:val="0"/>
          <w:numId w:val="5"/>
        </w:numPr>
      </w:pPr>
      <w:r>
        <w:t>E</w:t>
      </w:r>
      <w:r w:rsidR="00931902" w:rsidRPr="00DD4D70">
        <w:t>nter the district name at the top.</w:t>
      </w:r>
    </w:p>
    <w:p w14:paraId="2D570C8B" w14:textId="7C9E8EEE" w:rsidR="00931902" w:rsidRPr="00DD4D70" w:rsidRDefault="00931902" w:rsidP="00CF4AAD">
      <w:pPr>
        <w:pStyle w:val="NormalSS"/>
        <w:numPr>
          <w:ilvl w:val="0"/>
          <w:numId w:val="5"/>
        </w:numPr>
      </w:pPr>
      <w:r w:rsidRPr="00DD4D70">
        <w:t xml:space="preserve">If you </w:t>
      </w:r>
      <w:r w:rsidR="00433F92" w:rsidRPr="00CF4AAD">
        <w:t>changed</w:t>
      </w:r>
      <w:r w:rsidR="00433F92" w:rsidRPr="00DD4D70">
        <w:t xml:space="preserve"> </w:t>
      </w:r>
      <w:r w:rsidRPr="00DD4D70">
        <w:t xml:space="preserve">the race/ethnicity categories in </w:t>
      </w:r>
      <w:r w:rsidR="00433F92" w:rsidRPr="00CF4AAD">
        <w:t>s</w:t>
      </w:r>
      <w:r w:rsidRPr="00DD4D70">
        <w:t xml:space="preserve">tep 1, adjust the columns in the spreadsheets that appear when </w:t>
      </w:r>
      <w:r w:rsidR="00433F92" w:rsidRPr="00CF4AAD">
        <w:t xml:space="preserve">editing </w:t>
      </w:r>
      <w:r w:rsidRPr="00DD4D70">
        <w:t>the figures in the "Teacher diversity district report template.docx" file</w:t>
      </w:r>
      <w:r w:rsidR="00433F92" w:rsidRPr="00CF4AAD">
        <w:t xml:space="preserve"> to match</w:t>
      </w:r>
      <w:r w:rsidRPr="00DD4D70">
        <w:t>.</w:t>
      </w:r>
    </w:p>
    <w:p w14:paraId="7FE29763" w14:textId="5B5C51DA" w:rsidR="00702CBB" w:rsidRPr="00B324FB" w:rsidRDefault="00433F92">
      <w:pPr>
        <w:pStyle w:val="NormalSS"/>
        <w:numPr>
          <w:ilvl w:val="0"/>
          <w:numId w:val="5"/>
        </w:numPr>
      </w:pPr>
      <w:r w:rsidRPr="00CF4AAD">
        <w:t>Update</w:t>
      </w:r>
      <w:r w:rsidR="00976464" w:rsidRPr="00DD4D70">
        <w:t xml:space="preserve"> the school year </w:t>
      </w:r>
      <w:r w:rsidRPr="00CF4AAD">
        <w:t xml:space="preserve">(highlighted in yellow) in the text above figure 1, the title of figure 1, and the title of figure 2 to match the </w:t>
      </w:r>
      <w:r w:rsidR="00976464" w:rsidRPr="00DD4D70">
        <w:t>school year</w:t>
      </w:r>
      <w:r w:rsidRPr="00CF4AAD">
        <w:t xml:space="preserve"> of the data </w:t>
      </w:r>
      <w:r w:rsidR="00DD4D70" w:rsidRPr="00CF4AAD">
        <w:t>bein</w:t>
      </w:r>
      <w:bookmarkStart w:id="0" w:name="_GoBack"/>
      <w:bookmarkEnd w:id="0"/>
      <w:r w:rsidR="00DD4D70" w:rsidRPr="00CF4AAD">
        <w:t>g used</w:t>
      </w:r>
      <w:r w:rsidR="00976464" w:rsidRPr="00B324FB">
        <w:t>.</w:t>
      </w:r>
    </w:p>
    <w:p w14:paraId="38820AEB" w14:textId="7C30D59E" w:rsidR="00975394" w:rsidRPr="00CF4AAD" w:rsidRDefault="00702CBB" w:rsidP="00BA75F5">
      <w:pPr>
        <w:pStyle w:val="NormalSS"/>
        <w:numPr>
          <w:ilvl w:val="0"/>
          <w:numId w:val="5"/>
        </w:numPr>
      </w:pPr>
      <w:r w:rsidRPr="00B324FB">
        <w:t>If you do not want to show the statewide averages</w:t>
      </w:r>
      <w:r w:rsidR="00C44F9E" w:rsidRPr="00CF4AAD">
        <w:t xml:space="preserve"> for </w:t>
      </w:r>
      <w:r w:rsidR="00B324FB" w:rsidRPr="00B324FB">
        <w:t>percentages of students and teachers of each race/ethnicity and retention rates</w:t>
      </w:r>
      <w:r w:rsidRPr="00B324FB">
        <w:t>, delete the right side</w:t>
      </w:r>
      <w:r w:rsidR="00B324FB" w:rsidRPr="00CF4AAD">
        <w:t>s</w:t>
      </w:r>
      <w:r w:rsidRPr="00B324FB">
        <w:t xml:space="preserve"> of figure</w:t>
      </w:r>
      <w:r w:rsidR="00B324FB" w:rsidRPr="00CF4AAD">
        <w:t>s</w:t>
      </w:r>
      <w:r w:rsidRPr="00B324FB">
        <w:t xml:space="preserve"> 1</w:t>
      </w:r>
      <w:r w:rsidR="00B324FB" w:rsidRPr="00CF4AAD">
        <w:t xml:space="preserve"> and 2</w:t>
      </w:r>
      <w:r w:rsidRPr="00B324FB">
        <w:t>.</w:t>
      </w:r>
    </w:p>
    <w:p w14:paraId="75BA769B" w14:textId="49AD71C6" w:rsidR="00702CBB" w:rsidRPr="00B324FB" w:rsidRDefault="00702CBB" w:rsidP="00B324FB">
      <w:pPr>
        <w:pStyle w:val="NormalSS"/>
        <w:numPr>
          <w:ilvl w:val="0"/>
          <w:numId w:val="5"/>
        </w:numPr>
      </w:pPr>
      <w:r w:rsidRPr="00B324FB">
        <w:t xml:space="preserve">When pasting data, </w:t>
      </w:r>
      <w:r w:rsidR="00B324FB" w:rsidRPr="00CF4AAD">
        <w:t xml:space="preserve">always </w:t>
      </w:r>
      <w:r w:rsidRPr="00B324FB">
        <w:t>right click and select “Paste Values.”</w:t>
      </w:r>
    </w:p>
    <w:p w14:paraId="74B7E2D6" w14:textId="146B606A" w:rsidR="00975394" w:rsidRDefault="00975394" w:rsidP="00975394">
      <w:pPr>
        <w:pStyle w:val="NormalSS"/>
        <w:numPr>
          <w:ilvl w:val="0"/>
          <w:numId w:val="5"/>
        </w:numPr>
      </w:pPr>
      <w:r>
        <w:t>To update</w:t>
      </w:r>
      <w:r w:rsidR="00B324FB">
        <w:t xml:space="preserve"> the</w:t>
      </w:r>
      <w:r>
        <w:t xml:space="preserve"> figures,</w:t>
      </w:r>
      <w:r w:rsidRPr="003C1F84">
        <w:t xml:space="preserve"> </w:t>
      </w:r>
      <w:r>
        <w:t>r</w:t>
      </w:r>
      <w:r w:rsidRPr="003C1F84">
        <w:t xml:space="preserve">ight click </w:t>
      </w:r>
      <w:r>
        <w:t xml:space="preserve">on </w:t>
      </w:r>
      <w:r w:rsidRPr="003C1F84">
        <w:t xml:space="preserve">the </w:t>
      </w:r>
      <w:r>
        <w:t>f</w:t>
      </w:r>
      <w:r w:rsidRPr="003C1F84">
        <w:t xml:space="preserve">igure, choose Edit Data, and click either Edit Data or Edit Data in Excel. </w:t>
      </w:r>
      <w:r>
        <w:t xml:space="preserve">A spreadsheet will open where you can enter data. </w:t>
      </w:r>
      <w:r w:rsidRPr="003C1F84">
        <w:t>Close the spreadsheet to update the figure.</w:t>
      </w:r>
    </w:p>
    <w:p w14:paraId="4AADC2E0" w14:textId="20745A28" w:rsidR="00BE1957" w:rsidRDefault="00975394" w:rsidP="00BA75F5">
      <w:pPr>
        <w:pStyle w:val="NormalSS"/>
        <w:numPr>
          <w:ilvl w:val="0"/>
          <w:numId w:val="5"/>
        </w:numPr>
      </w:pPr>
      <w:r>
        <w:lastRenderedPageBreak/>
        <w:t xml:space="preserve">For the left </w:t>
      </w:r>
      <w:r w:rsidR="00F92312">
        <w:t xml:space="preserve">(district) </w:t>
      </w:r>
      <w:r>
        <w:t xml:space="preserve">side of </w:t>
      </w:r>
      <w:r w:rsidR="003C5912">
        <w:t xml:space="preserve">figure </w:t>
      </w:r>
      <w:r w:rsidR="00BE1957">
        <w:t xml:space="preserve">1 </w:t>
      </w:r>
      <w:r>
        <w:t>(</w:t>
      </w:r>
      <w:r w:rsidR="006655E2">
        <w:t xml:space="preserve">percentages of students and teachers of each race/ethnicity in the most recent school year </w:t>
      </w:r>
      <w:r w:rsidR="00BE1957">
        <w:t xml:space="preserve">for </w:t>
      </w:r>
      <w:r w:rsidR="006655E2">
        <w:t>the</w:t>
      </w:r>
      <w:r w:rsidR="00BE1957">
        <w:t xml:space="preserve"> district</w:t>
      </w:r>
      <w:r>
        <w:t>):</w:t>
      </w:r>
    </w:p>
    <w:p w14:paraId="6F4909CE" w14:textId="6A6BAEA6" w:rsidR="00BA75F5" w:rsidRDefault="00702CBB" w:rsidP="00CF4AAD">
      <w:pPr>
        <w:pStyle w:val="NormalSS"/>
        <w:numPr>
          <w:ilvl w:val="1"/>
          <w:numId w:val="5"/>
        </w:numPr>
      </w:pPr>
      <w:r>
        <w:t>C</w:t>
      </w:r>
      <w:r w:rsidR="00BA75F5">
        <w:t xml:space="preserve">opy the </w:t>
      </w:r>
      <w:r>
        <w:t xml:space="preserve">student </w:t>
      </w:r>
      <w:r w:rsidR="00BA75F5">
        <w:t xml:space="preserve">data </w:t>
      </w:r>
      <w:r>
        <w:t>(</w:t>
      </w:r>
      <w:r w:rsidR="00931902" w:rsidRPr="003C1F84">
        <w:t xml:space="preserve">columns </w:t>
      </w:r>
      <w:r w:rsidR="00931902">
        <w:t>B</w:t>
      </w:r>
      <w:r w:rsidR="003C5912">
        <w:t>–</w:t>
      </w:r>
      <w:r w:rsidR="00931902">
        <w:t>F</w:t>
      </w:r>
      <w:r>
        <w:t>)</w:t>
      </w:r>
      <w:r w:rsidR="00931902">
        <w:t xml:space="preserve"> </w:t>
      </w:r>
      <w:r w:rsidR="00931902" w:rsidRPr="003C1F84">
        <w:t>for th</w:t>
      </w:r>
      <w:r w:rsidR="00BA75F5">
        <w:t>e</w:t>
      </w:r>
      <w:r w:rsidR="00931902" w:rsidRPr="003C1F84">
        <w:t xml:space="preserve"> district</w:t>
      </w:r>
      <w:r w:rsidR="00BE1957">
        <w:t xml:space="preserve"> in the </w:t>
      </w:r>
      <w:r w:rsidR="00BE1957" w:rsidRPr="003C1F84">
        <w:t xml:space="preserve">“Teacher diversity </w:t>
      </w:r>
      <w:r w:rsidR="00BE1957">
        <w:t>district report data</w:t>
      </w:r>
      <w:r w:rsidR="00BE1957" w:rsidRPr="003C1F84">
        <w:t xml:space="preserve"> table.xlsx” </w:t>
      </w:r>
      <w:r w:rsidR="00BE1957">
        <w:t>file</w:t>
      </w:r>
      <w:r w:rsidR="00931902" w:rsidRPr="003C1F84">
        <w:t xml:space="preserve"> and paste the</w:t>
      </w:r>
      <w:r w:rsidR="0049648C">
        <w:t>m</w:t>
      </w:r>
      <w:r w:rsidR="00931902" w:rsidRPr="003C1F84">
        <w:t xml:space="preserve"> in</w:t>
      </w:r>
      <w:r w:rsidR="003C5912">
        <w:t>to</w:t>
      </w:r>
      <w:r w:rsidR="00931902" w:rsidRPr="003C1F84">
        <w:t xml:space="preserve"> </w:t>
      </w:r>
      <w:r w:rsidR="00BA75F5">
        <w:t xml:space="preserve">columns B–F in </w:t>
      </w:r>
      <w:r w:rsidR="00931902" w:rsidRPr="003C1F84">
        <w:t xml:space="preserve">row 2 of the spreadsheet </w:t>
      </w:r>
      <w:r w:rsidR="00BE1957">
        <w:t>that opened</w:t>
      </w:r>
      <w:r>
        <w:t xml:space="preserve"> for the figure</w:t>
      </w:r>
      <w:r w:rsidR="00931902" w:rsidRPr="003C1F84">
        <w:t xml:space="preserve">. </w:t>
      </w:r>
    </w:p>
    <w:p w14:paraId="3BEF421A" w14:textId="6F618E32" w:rsidR="00BE1957" w:rsidRDefault="00702CBB" w:rsidP="00BE1957">
      <w:pPr>
        <w:pStyle w:val="NormalSS"/>
        <w:numPr>
          <w:ilvl w:val="1"/>
          <w:numId w:val="5"/>
        </w:numPr>
      </w:pPr>
      <w:r>
        <w:t>C</w:t>
      </w:r>
      <w:r w:rsidR="00BA75F5">
        <w:t xml:space="preserve">opy the </w:t>
      </w:r>
      <w:r>
        <w:t xml:space="preserve">teacher </w:t>
      </w:r>
      <w:r w:rsidR="00BA75F5">
        <w:t xml:space="preserve">data </w:t>
      </w:r>
      <w:r>
        <w:t>(</w:t>
      </w:r>
      <w:r w:rsidR="00931902" w:rsidRPr="003C1F84">
        <w:t xml:space="preserve">columns </w:t>
      </w:r>
      <w:r w:rsidR="00931902">
        <w:t>G</w:t>
      </w:r>
      <w:r w:rsidR="00BA75F5">
        <w:t>–</w:t>
      </w:r>
      <w:r w:rsidR="00931902">
        <w:t>K</w:t>
      </w:r>
      <w:r>
        <w:t>)</w:t>
      </w:r>
      <w:r w:rsidR="00931902">
        <w:t xml:space="preserve"> </w:t>
      </w:r>
      <w:r w:rsidR="00BA75F5">
        <w:t>for the district</w:t>
      </w:r>
      <w:r w:rsidR="00BE1957">
        <w:t xml:space="preserve"> in the </w:t>
      </w:r>
      <w:r w:rsidR="00BE1957" w:rsidRPr="003C1F84">
        <w:t xml:space="preserve">“Teacher diversity </w:t>
      </w:r>
      <w:r w:rsidR="00BE1957">
        <w:t>district report data</w:t>
      </w:r>
      <w:r w:rsidR="00BE1957" w:rsidRPr="003C1F84">
        <w:t xml:space="preserve"> table.xlsx” </w:t>
      </w:r>
      <w:r w:rsidR="00BE1957">
        <w:t>file</w:t>
      </w:r>
      <w:r w:rsidR="00931902" w:rsidRPr="003C1F84">
        <w:t xml:space="preserve"> and paste the</w:t>
      </w:r>
      <w:r w:rsidR="0049648C">
        <w:t>m</w:t>
      </w:r>
      <w:r w:rsidR="00931902" w:rsidRPr="003C1F84">
        <w:t xml:space="preserve"> in</w:t>
      </w:r>
      <w:r w:rsidR="00BA75F5">
        <w:t>to columns B–F in</w:t>
      </w:r>
      <w:r w:rsidR="00931902" w:rsidRPr="003C1F84">
        <w:t xml:space="preserve"> row 3 of the spreadsheet </w:t>
      </w:r>
      <w:r w:rsidR="00BE1957">
        <w:t xml:space="preserve">that opened for </w:t>
      </w:r>
      <w:r>
        <w:t xml:space="preserve">the </w:t>
      </w:r>
      <w:r w:rsidR="00BE1957">
        <w:t>figure</w:t>
      </w:r>
      <w:r w:rsidR="00931902" w:rsidRPr="003C1F84">
        <w:t xml:space="preserve">. </w:t>
      </w:r>
    </w:p>
    <w:p w14:paraId="7255C986" w14:textId="1388C01A" w:rsidR="001C7415" w:rsidRDefault="00702CBB" w:rsidP="00BE1957">
      <w:pPr>
        <w:pStyle w:val="NormalSS"/>
        <w:numPr>
          <w:ilvl w:val="0"/>
          <w:numId w:val="5"/>
        </w:numPr>
      </w:pPr>
      <w:r>
        <w:t xml:space="preserve">For the right </w:t>
      </w:r>
      <w:r w:rsidR="00F92312">
        <w:t xml:space="preserve">(state) </w:t>
      </w:r>
      <w:r>
        <w:t>side of figure 1 (</w:t>
      </w:r>
      <w:r w:rsidR="006655E2">
        <w:t xml:space="preserve">percentages of students and teachers of each race/ethnicity in the most recent school year </w:t>
      </w:r>
      <w:r w:rsidR="00BE1957">
        <w:t>statewide</w:t>
      </w:r>
      <w:r>
        <w:t xml:space="preserve">): </w:t>
      </w:r>
    </w:p>
    <w:p w14:paraId="3DD1EA5F" w14:textId="31DDD06F" w:rsidR="001C7415" w:rsidRDefault="00702CBB" w:rsidP="001C7415">
      <w:pPr>
        <w:pStyle w:val="NormalSS"/>
        <w:numPr>
          <w:ilvl w:val="1"/>
          <w:numId w:val="5"/>
        </w:numPr>
      </w:pPr>
      <w:r>
        <w:t>C</w:t>
      </w:r>
      <w:r w:rsidR="001C7415">
        <w:t xml:space="preserve">opy the </w:t>
      </w:r>
      <w:r>
        <w:t xml:space="preserve">student </w:t>
      </w:r>
      <w:r w:rsidR="001C7415">
        <w:t xml:space="preserve">data </w:t>
      </w:r>
      <w:r>
        <w:t>(</w:t>
      </w:r>
      <w:r w:rsidR="001C7415" w:rsidRPr="003C1F84">
        <w:t xml:space="preserve">columns </w:t>
      </w:r>
      <w:r w:rsidR="001C7415">
        <w:t>B–F</w:t>
      </w:r>
      <w:r>
        <w:t>)</w:t>
      </w:r>
      <w:r w:rsidR="001C7415">
        <w:t xml:space="preserve"> </w:t>
      </w:r>
      <w:r w:rsidR="001C7415" w:rsidRPr="003C1F84">
        <w:t>for th</w:t>
      </w:r>
      <w:r w:rsidR="001C7415">
        <w:t>e</w:t>
      </w:r>
      <w:r w:rsidR="001C7415" w:rsidRPr="003C1F84">
        <w:t xml:space="preserve"> </w:t>
      </w:r>
      <w:r w:rsidR="001C7415">
        <w:t xml:space="preserve">state </w:t>
      </w:r>
      <w:r>
        <w:t>(</w:t>
      </w:r>
      <w:r w:rsidR="001C7415">
        <w:t>row 4</w:t>
      </w:r>
      <w:r>
        <w:t>)</w:t>
      </w:r>
      <w:r w:rsidR="001C7415">
        <w:t xml:space="preserve"> </w:t>
      </w:r>
      <w:r>
        <w:t xml:space="preserve">in </w:t>
      </w:r>
      <w:r w:rsidR="001C7415">
        <w:t xml:space="preserve">the </w:t>
      </w:r>
      <w:r w:rsidR="001C7415" w:rsidRPr="003C1F84">
        <w:t xml:space="preserve">“Teacher diversity </w:t>
      </w:r>
      <w:r w:rsidR="001C7415">
        <w:t>district report data</w:t>
      </w:r>
      <w:r w:rsidR="001C7415" w:rsidRPr="003C1F84">
        <w:t xml:space="preserve"> table.xlsx” </w:t>
      </w:r>
      <w:r w:rsidR="001C7415">
        <w:t>file</w:t>
      </w:r>
      <w:r w:rsidR="001C7415" w:rsidRPr="003C1F84">
        <w:t xml:space="preserve"> and paste the</w:t>
      </w:r>
      <w:r w:rsidR="0049648C">
        <w:t>m</w:t>
      </w:r>
      <w:r w:rsidR="001C7415" w:rsidRPr="003C1F84">
        <w:t xml:space="preserve"> in</w:t>
      </w:r>
      <w:r w:rsidR="001C7415">
        <w:t>to</w:t>
      </w:r>
      <w:r w:rsidR="001C7415" w:rsidRPr="003C1F84">
        <w:t xml:space="preserve"> </w:t>
      </w:r>
      <w:r w:rsidR="001C7415">
        <w:t xml:space="preserve">columns B–F in </w:t>
      </w:r>
      <w:r w:rsidR="001C7415" w:rsidRPr="003C1F84">
        <w:t xml:space="preserve">row 2 of the spreadsheet </w:t>
      </w:r>
      <w:r w:rsidR="001C7415">
        <w:t xml:space="preserve">that opened for </w:t>
      </w:r>
      <w:r>
        <w:t xml:space="preserve">the </w:t>
      </w:r>
      <w:r w:rsidR="001C7415">
        <w:t>figure</w:t>
      </w:r>
      <w:r w:rsidR="001C7415" w:rsidRPr="003C1F84">
        <w:t xml:space="preserve">. </w:t>
      </w:r>
    </w:p>
    <w:p w14:paraId="0938C31C" w14:textId="25F4E744" w:rsidR="001C7415" w:rsidRDefault="00702CBB" w:rsidP="001C7415">
      <w:pPr>
        <w:pStyle w:val="NormalSS"/>
        <w:numPr>
          <w:ilvl w:val="1"/>
          <w:numId w:val="5"/>
        </w:numPr>
      </w:pPr>
      <w:r>
        <w:t>C</w:t>
      </w:r>
      <w:r w:rsidR="001C7415">
        <w:t xml:space="preserve">opy the </w:t>
      </w:r>
      <w:r>
        <w:t xml:space="preserve">teacher </w:t>
      </w:r>
      <w:r w:rsidR="001C7415">
        <w:t xml:space="preserve">data </w:t>
      </w:r>
      <w:r>
        <w:t>(</w:t>
      </w:r>
      <w:r w:rsidR="001C7415" w:rsidRPr="003C1F84">
        <w:t xml:space="preserve">columns </w:t>
      </w:r>
      <w:r w:rsidR="001C7415">
        <w:t>G–K</w:t>
      </w:r>
      <w:r>
        <w:t>)</w:t>
      </w:r>
      <w:r w:rsidR="001C7415">
        <w:t xml:space="preserve"> </w:t>
      </w:r>
      <w:r w:rsidR="001C7415" w:rsidRPr="003C1F84">
        <w:t>for th</w:t>
      </w:r>
      <w:r w:rsidR="001C7415">
        <w:t>e</w:t>
      </w:r>
      <w:r w:rsidR="001C7415" w:rsidRPr="003C1F84">
        <w:t xml:space="preserve"> </w:t>
      </w:r>
      <w:r w:rsidR="001C7415">
        <w:t xml:space="preserve">state </w:t>
      </w:r>
      <w:r>
        <w:t>(</w:t>
      </w:r>
      <w:r w:rsidR="001C7415">
        <w:t>row 4</w:t>
      </w:r>
      <w:r>
        <w:t>)</w:t>
      </w:r>
      <w:r w:rsidR="001C7415">
        <w:t xml:space="preserve"> </w:t>
      </w:r>
      <w:r>
        <w:t>in</w:t>
      </w:r>
      <w:r w:rsidR="001C7415">
        <w:t xml:space="preserve"> the </w:t>
      </w:r>
      <w:r w:rsidR="001C7415" w:rsidRPr="003C1F84">
        <w:t xml:space="preserve">“Teacher diversity </w:t>
      </w:r>
      <w:r w:rsidR="001C7415">
        <w:t>district report data</w:t>
      </w:r>
      <w:r w:rsidR="001C7415" w:rsidRPr="003C1F84">
        <w:t xml:space="preserve"> table.xlsx” </w:t>
      </w:r>
      <w:r w:rsidR="001C7415">
        <w:t>file</w:t>
      </w:r>
      <w:r w:rsidR="001C7415" w:rsidRPr="003C1F84">
        <w:t xml:space="preserve"> and paste the</w:t>
      </w:r>
      <w:r w:rsidR="0049648C">
        <w:t>m</w:t>
      </w:r>
      <w:r w:rsidR="001C7415" w:rsidRPr="003C1F84">
        <w:t xml:space="preserve"> in</w:t>
      </w:r>
      <w:r w:rsidR="001C7415">
        <w:t>to</w:t>
      </w:r>
      <w:r w:rsidR="001C7415" w:rsidRPr="003C1F84">
        <w:t xml:space="preserve"> </w:t>
      </w:r>
      <w:r w:rsidR="001C7415">
        <w:t xml:space="preserve">columns B–F in </w:t>
      </w:r>
      <w:r w:rsidR="001C7415" w:rsidRPr="003C1F84">
        <w:t xml:space="preserve">row </w:t>
      </w:r>
      <w:r w:rsidR="00C66AA3">
        <w:t>3</w:t>
      </w:r>
      <w:r w:rsidR="001C7415" w:rsidRPr="003C1F84">
        <w:t xml:space="preserve"> of the spreadsheet </w:t>
      </w:r>
      <w:r w:rsidR="001C7415">
        <w:t xml:space="preserve">that opened for </w:t>
      </w:r>
      <w:r>
        <w:t xml:space="preserve">the </w:t>
      </w:r>
      <w:r w:rsidR="001C7415">
        <w:t>figure</w:t>
      </w:r>
      <w:r w:rsidR="001C7415" w:rsidRPr="003C1F84">
        <w:t xml:space="preserve">. </w:t>
      </w:r>
    </w:p>
    <w:p w14:paraId="4D85BBD5" w14:textId="0035F97E" w:rsidR="006655E2" w:rsidRDefault="00702CBB" w:rsidP="00CF4AAD">
      <w:pPr>
        <w:pStyle w:val="NormalSS"/>
        <w:numPr>
          <w:ilvl w:val="0"/>
          <w:numId w:val="6"/>
        </w:numPr>
      </w:pPr>
      <w:r>
        <w:t xml:space="preserve">For the left </w:t>
      </w:r>
      <w:r w:rsidR="00F92312">
        <w:t xml:space="preserve">(district) </w:t>
      </w:r>
      <w:r>
        <w:t xml:space="preserve">side of </w:t>
      </w:r>
      <w:r w:rsidR="00931902">
        <w:t>f</w:t>
      </w:r>
      <w:r w:rsidR="00931902" w:rsidRPr="003C1F84">
        <w:t xml:space="preserve">igure </w:t>
      </w:r>
      <w:r w:rsidR="00931902">
        <w:t>2</w:t>
      </w:r>
      <w:r w:rsidR="00931902" w:rsidRPr="003C1F84">
        <w:t xml:space="preserve"> </w:t>
      </w:r>
      <w:r>
        <w:t>(</w:t>
      </w:r>
      <w:r w:rsidR="006655E2">
        <w:t xml:space="preserve">three- and five-year </w:t>
      </w:r>
      <w:r w:rsidR="00931902" w:rsidRPr="003C1F84">
        <w:t xml:space="preserve">retention rates </w:t>
      </w:r>
      <w:r w:rsidR="0049648C">
        <w:t xml:space="preserve">by race/ethnicity </w:t>
      </w:r>
      <w:r w:rsidR="006655E2">
        <w:t xml:space="preserve">for </w:t>
      </w:r>
      <w:r w:rsidR="00931902" w:rsidRPr="003C1F84">
        <w:t>the district</w:t>
      </w:r>
      <w:r>
        <w:t>):</w:t>
      </w:r>
      <w:r w:rsidR="00931902" w:rsidRPr="003C1F84">
        <w:t xml:space="preserve"> </w:t>
      </w:r>
    </w:p>
    <w:p w14:paraId="384169E2" w14:textId="48F77FCC" w:rsidR="0049648C" w:rsidRDefault="00702CBB">
      <w:pPr>
        <w:pStyle w:val="NormalSS"/>
        <w:numPr>
          <w:ilvl w:val="1"/>
          <w:numId w:val="6"/>
        </w:numPr>
      </w:pPr>
      <w:r>
        <w:t xml:space="preserve">Copy </w:t>
      </w:r>
      <w:r w:rsidR="0049648C">
        <w:t>the three-year rates</w:t>
      </w:r>
      <w:r>
        <w:t xml:space="preserve"> (</w:t>
      </w:r>
      <w:r w:rsidR="0049648C" w:rsidRPr="003C1F84">
        <w:t xml:space="preserve">columns </w:t>
      </w:r>
      <w:r w:rsidR="0049648C">
        <w:t>AA–AE</w:t>
      </w:r>
      <w:r>
        <w:t>)</w:t>
      </w:r>
      <w:r w:rsidR="0049648C">
        <w:t xml:space="preserve"> </w:t>
      </w:r>
      <w:r w:rsidR="0049648C" w:rsidRPr="003C1F84">
        <w:t>for th</w:t>
      </w:r>
      <w:r w:rsidR="0049648C">
        <w:t>e</w:t>
      </w:r>
      <w:r w:rsidR="0049648C" w:rsidRPr="003C1F84">
        <w:t xml:space="preserve"> district</w:t>
      </w:r>
      <w:r w:rsidR="0049648C">
        <w:t xml:space="preserve"> in the </w:t>
      </w:r>
      <w:r w:rsidR="0049648C" w:rsidRPr="003C1F84">
        <w:t xml:space="preserve">“Teacher diversity </w:t>
      </w:r>
      <w:r w:rsidR="0049648C">
        <w:t>district report data</w:t>
      </w:r>
      <w:r w:rsidR="0049648C" w:rsidRPr="003C1F84">
        <w:t xml:space="preserve"> table.xlsx” </w:t>
      </w:r>
      <w:r w:rsidR="0049648C">
        <w:t>file</w:t>
      </w:r>
      <w:r w:rsidR="0049648C" w:rsidRPr="003C1F84">
        <w:t xml:space="preserve"> and paste the</w:t>
      </w:r>
      <w:r w:rsidR="0049648C">
        <w:t>m</w:t>
      </w:r>
      <w:r w:rsidR="0049648C" w:rsidRPr="003C1F84">
        <w:t xml:space="preserve"> in</w:t>
      </w:r>
      <w:r w:rsidR="0049648C">
        <w:t>to</w:t>
      </w:r>
      <w:r w:rsidR="0049648C" w:rsidRPr="003C1F84">
        <w:t xml:space="preserve"> </w:t>
      </w:r>
      <w:r w:rsidR="0049648C">
        <w:t xml:space="preserve">columns B–F in </w:t>
      </w:r>
      <w:r w:rsidR="0049648C" w:rsidRPr="003C1F84">
        <w:t xml:space="preserve">row 2 of the spreadsheet </w:t>
      </w:r>
      <w:r w:rsidR="0049648C">
        <w:t xml:space="preserve">that opened for </w:t>
      </w:r>
      <w:r>
        <w:t xml:space="preserve">the </w:t>
      </w:r>
      <w:r w:rsidR="0049648C">
        <w:t>figure</w:t>
      </w:r>
      <w:r w:rsidR="0049648C" w:rsidRPr="003C1F84">
        <w:t xml:space="preserve">. </w:t>
      </w:r>
    </w:p>
    <w:p w14:paraId="4087D3F3" w14:textId="241EFE7A" w:rsidR="0049648C" w:rsidRDefault="00702CBB">
      <w:pPr>
        <w:pStyle w:val="NormalSS"/>
        <w:numPr>
          <w:ilvl w:val="1"/>
          <w:numId w:val="6"/>
        </w:numPr>
      </w:pPr>
      <w:r>
        <w:t xml:space="preserve">Copy </w:t>
      </w:r>
      <w:r w:rsidR="0049648C">
        <w:t>the five-year rates</w:t>
      </w:r>
      <w:r>
        <w:t xml:space="preserve"> (</w:t>
      </w:r>
      <w:r w:rsidR="0049648C" w:rsidRPr="003C1F84">
        <w:t xml:space="preserve">columns </w:t>
      </w:r>
      <w:r w:rsidR="0049648C">
        <w:t>AF–AJ</w:t>
      </w:r>
      <w:r>
        <w:t>)</w:t>
      </w:r>
      <w:r w:rsidR="0049648C">
        <w:t xml:space="preserve"> for the district in the </w:t>
      </w:r>
      <w:r w:rsidR="0049648C" w:rsidRPr="003C1F84">
        <w:t xml:space="preserve">“Teacher diversity </w:t>
      </w:r>
      <w:r w:rsidR="0049648C">
        <w:t>district report data</w:t>
      </w:r>
      <w:r w:rsidR="0049648C" w:rsidRPr="003C1F84">
        <w:t xml:space="preserve"> table.xlsx” </w:t>
      </w:r>
      <w:r w:rsidR="0049648C">
        <w:t>file</w:t>
      </w:r>
      <w:r w:rsidR="0049648C" w:rsidRPr="003C1F84">
        <w:t xml:space="preserve"> and paste the</w:t>
      </w:r>
      <w:r w:rsidR="0049648C">
        <w:t>m</w:t>
      </w:r>
      <w:r w:rsidR="0049648C" w:rsidRPr="003C1F84">
        <w:t xml:space="preserve"> in</w:t>
      </w:r>
      <w:r w:rsidR="0049648C">
        <w:t>to columns B–F in</w:t>
      </w:r>
      <w:r w:rsidR="0049648C" w:rsidRPr="003C1F84">
        <w:t xml:space="preserve"> row 3 of the spreadsheet </w:t>
      </w:r>
      <w:r w:rsidR="0049648C">
        <w:t xml:space="preserve">that opened for </w:t>
      </w:r>
      <w:r>
        <w:t xml:space="preserve">the </w:t>
      </w:r>
      <w:r w:rsidR="0049648C">
        <w:t>figure</w:t>
      </w:r>
      <w:r w:rsidR="0049648C" w:rsidRPr="003C1F84">
        <w:t xml:space="preserve">. </w:t>
      </w:r>
    </w:p>
    <w:p w14:paraId="645F0C23" w14:textId="145E64FF" w:rsidR="00C66AA3" w:rsidRDefault="00702CBB" w:rsidP="00C66AA3">
      <w:pPr>
        <w:pStyle w:val="NormalSS"/>
        <w:numPr>
          <w:ilvl w:val="0"/>
          <w:numId w:val="6"/>
        </w:numPr>
      </w:pPr>
      <w:r>
        <w:t xml:space="preserve">For the right </w:t>
      </w:r>
      <w:r w:rsidR="00F92312">
        <w:t xml:space="preserve">(state) </w:t>
      </w:r>
      <w:r>
        <w:t xml:space="preserve">side of </w:t>
      </w:r>
      <w:r w:rsidR="00C66AA3">
        <w:t>f</w:t>
      </w:r>
      <w:r w:rsidR="00C66AA3" w:rsidRPr="003C1F84">
        <w:t xml:space="preserve">igure </w:t>
      </w:r>
      <w:r w:rsidR="00C66AA3">
        <w:t>2</w:t>
      </w:r>
      <w:r w:rsidR="00C66AA3" w:rsidRPr="003C1F84">
        <w:t xml:space="preserve"> </w:t>
      </w:r>
      <w:r>
        <w:t>(</w:t>
      </w:r>
      <w:r w:rsidR="00C66AA3">
        <w:t xml:space="preserve">three- and five-year </w:t>
      </w:r>
      <w:r w:rsidR="00C66AA3" w:rsidRPr="003C1F84">
        <w:t xml:space="preserve">retention rates </w:t>
      </w:r>
      <w:r w:rsidR="00C66AA3">
        <w:t>by race/ethnicity statewide</w:t>
      </w:r>
      <w:r>
        <w:t>):</w:t>
      </w:r>
    </w:p>
    <w:p w14:paraId="329A3E4F" w14:textId="2BC420CE" w:rsidR="00C66AA3" w:rsidRDefault="00702CBB">
      <w:pPr>
        <w:pStyle w:val="NormalSS"/>
        <w:numPr>
          <w:ilvl w:val="1"/>
          <w:numId w:val="6"/>
        </w:numPr>
      </w:pPr>
      <w:r>
        <w:t xml:space="preserve">Copy </w:t>
      </w:r>
      <w:r w:rsidR="00C66AA3">
        <w:t>the three-year rates</w:t>
      </w:r>
      <w:r>
        <w:t xml:space="preserve"> (</w:t>
      </w:r>
      <w:r w:rsidR="00C66AA3" w:rsidRPr="003C1F84">
        <w:t xml:space="preserve">columns </w:t>
      </w:r>
      <w:r w:rsidR="00C66AA3">
        <w:t>AA–AE</w:t>
      </w:r>
      <w:r>
        <w:t>)</w:t>
      </w:r>
      <w:r w:rsidR="00C66AA3">
        <w:t xml:space="preserve"> </w:t>
      </w:r>
      <w:r w:rsidR="00C66AA3" w:rsidRPr="003C1F84">
        <w:t>for th</w:t>
      </w:r>
      <w:r w:rsidR="00C66AA3">
        <w:t>e</w:t>
      </w:r>
      <w:r w:rsidR="00C66AA3" w:rsidRPr="003C1F84">
        <w:t xml:space="preserve"> </w:t>
      </w:r>
      <w:r w:rsidR="00C66AA3">
        <w:t xml:space="preserve">state </w:t>
      </w:r>
      <w:r>
        <w:t>(</w:t>
      </w:r>
      <w:r w:rsidR="00C66AA3">
        <w:t>row 4</w:t>
      </w:r>
      <w:r>
        <w:t>)</w:t>
      </w:r>
      <w:r w:rsidR="00C66AA3">
        <w:t xml:space="preserve"> </w:t>
      </w:r>
      <w:r>
        <w:t xml:space="preserve">in </w:t>
      </w:r>
      <w:r w:rsidR="00C66AA3">
        <w:t xml:space="preserve">the </w:t>
      </w:r>
      <w:r w:rsidR="00C66AA3" w:rsidRPr="003C1F84">
        <w:t xml:space="preserve">“Teacher diversity </w:t>
      </w:r>
      <w:r w:rsidR="00C66AA3">
        <w:t>district report data</w:t>
      </w:r>
      <w:r w:rsidR="00C66AA3" w:rsidRPr="003C1F84">
        <w:t xml:space="preserve"> table.xlsx” </w:t>
      </w:r>
      <w:r w:rsidR="00C66AA3">
        <w:t>file</w:t>
      </w:r>
      <w:r w:rsidR="00C66AA3" w:rsidRPr="003C1F84">
        <w:t xml:space="preserve"> and paste the</w:t>
      </w:r>
      <w:r w:rsidR="00C66AA3">
        <w:t>m</w:t>
      </w:r>
      <w:r w:rsidR="00C66AA3" w:rsidRPr="003C1F84">
        <w:t xml:space="preserve"> in</w:t>
      </w:r>
      <w:r w:rsidR="00C66AA3">
        <w:t>to</w:t>
      </w:r>
      <w:r w:rsidR="00C66AA3" w:rsidRPr="003C1F84">
        <w:t xml:space="preserve"> </w:t>
      </w:r>
      <w:r w:rsidR="00C66AA3">
        <w:t xml:space="preserve">columns B–F in </w:t>
      </w:r>
      <w:r w:rsidR="00C66AA3" w:rsidRPr="003C1F84">
        <w:t xml:space="preserve">row 2 of the spreadsheet </w:t>
      </w:r>
      <w:r w:rsidR="00C66AA3">
        <w:t xml:space="preserve">that opened for </w:t>
      </w:r>
      <w:r>
        <w:t xml:space="preserve">the </w:t>
      </w:r>
      <w:r w:rsidR="00C66AA3">
        <w:t>figure</w:t>
      </w:r>
      <w:r w:rsidR="00C66AA3" w:rsidRPr="003C1F84">
        <w:t xml:space="preserve">. </w:t>
      </w:r>
    </w:p>
    <w:p w14:paraId="62551E2F" w14:textId="49748517" w:rsidR="00C66AA3" w:rsidRDefault="00702CBB">
      <w:pPr>
        <w:pStyle w:val="NormalSS"/>
        <w:numPr>
          <w:ilvl w:val="1"/>
          <w:numId w:val="6"/>
        </w:numPr>
      </w:pPr>
      <w:r>
        <w:t xml:space="preserve">Copy </w:t>
      </w:r>
      <w:r w:rsidR="00C66AA3">
        <w:t>the five-year rates</w:t>
      </w:r>
      <w:r>
        <w:t xml:space="preserve"> (</w:t>
      </w:r>
      <w:r w:rsidR="00C66AA3" w:rsidRPr="003C1F84">
        <w:t xml:space="preserve">columns </w:t>
      </w:r>
      <w:r w:rsidR="00C66AA3">
        <w:t>AF–AJ</w:t>
      </w:r>
      <w:r>
        <w:t>)</w:t>
      </w:r>
      <w:r w:rsidR="00C66AA3">
        <w:t xml:space="preserve"> </w:t>
      </w:r>
      <w:r w:rsidR="00C66AA3" w:rsidRPr="003C1F84">
        <w:t>for th</w:t>
      </w:r>
      <w:r w:rsidR="00C66AA3">
        <w:t>e</w:t>
      </w:r>
      <w:r w:rsidR="00C66AA3" w:rsidRPr="003C1F84">
        <w:t xml:space="preserve"> </w:t>
      </w:r>
      <w:r w:rsidR="00C66AA3">
        <w:t xml:space="preserve">state </w:t>
      </w:r>
      <w:r>
        <w:t>(</w:t>
      </w:r>
      <w:r w:rsidR="00C66AA3">
        <w:t>row 4</w:t>
      </w:r>
      <w:r>
        <w:t>)</w:t>
      </w:r>
      <w:r w:rsidR="00C66AA3">
        <w:t xml:space="preserve"> </w:t>
      </w:r>
      <w:r>
        <w:t xml:space="preserve">in </w:t>
      </w:r>
      <w:r w:rsidR="00C66AA3">
        <w:t xml:space="preserve">the </w:t>
      </w:r>
      <w:r w:rsidR="00C66AA3" w:rsidRPr="003C1F84">
        <w:t xml:space="preserve">“Teacher diversity </w:t>
      </w:r>
      <w:r w:rsidR="00C66AA3">
        <w:t>district report data</w:t>
      </w:r>
      <w:r w:rsidR="00C66AA3" w:rsidRPr="003C1F84">
        <w:t xml:space="preserve"> table.xlsx” </w:t>
      </w:r>
      <w:r w:rsidR="00C66AA3">
        <w:t>file</w:t>
      </w:r>
      <w:r w:rsidR="00C66AA3" w:rsidRPr="003C1F84">
        <w:t xml:space="preserve"> and paste the</w:t>
      </w:r>
      <w:r w:rsidR="00C66AA3">
        <w:t>m</w:t>
      </w:r>
      <w:r w:rsidR="00C66AA3" w:rsidRPr="003C1F84">
        <w:t xml:space="preserve"> in</w:t>
      </w:r>
      <w:r w:rsidR="00C66AA3">
        <w:t>to</w:t>
      </w:r>
      <w:r w:rsidR="00C66AA3" w:rsidRPr="003C1F84">
        <w:t xml:space="preserve"> </w:t>
      </w:r>
      <w:r w:rsidR="00C66AA3">
        <w:t xml:space="preserve">columns B–F in </w:t>
      </w:r>
      <w:r w:rsidR="00C66AA3" w:rsidRPr="003C1F84">
        <w:t xml:space="preserve">row </w:t>
      </w:r>
      <w:r w:rsidR="00C66AA3">
        <w:t>3</w:t>
      </w:r>
      <w:r w:rsidR="00C66AA3" w:rsidRPr="003C1F84">
        <w:t xml:space="preserve"> of the spreadsheet </w:t>
      </w:r>
      <w:r w:rsidR="00C66AA3">
        <w:t xml:space="preserve">that opened for </w:t>
      </w:r>
      <w:r>
        <w:t xml:space="preserve">the </w:t>
      </w:r>
      <w:r w:rsidR="00C66AA3">
        <w:t>figure</w:t>
      </w:r>
      <w:r w:rsidR="00C66AA3" w:rsidRPr="003C1F84">
        <w:t xml:space="preserve">. </w:t>
      </w:r>
    </w:p>
    <w:p w14:paraId="7AA76F0D" w14:textId="3020111A" w:rsidR="00433F92" w:rsidRDefault="00931902" w:rsidP="00C66AA3">
      <w:pPr>
        <w:pStyle w:val="NormalSS"/>
        <w:numPr>
          <w:ilvl w:val="0"/>
          <w:numId w:val="6"/>
        </w:numPr>
      </w:pPr>
      <w:r w:rsidRPr="003C1F84">
        <w:t xml:space="preserve">In footnote </w:t>
      </w:r>
      <w:r w:rsidR="00C66AA3">
        <w:t>1</w:t>
      </w:r>
      <w:r w:rsidRPr="003C1F84">
        <w:t xml:space="preserve"> update the defin</w:t>
      </w:r>
      <w:r>
        <w:t>ition of</w:t>
      </w:r>
      <w:r w:rsidRPr="003C1F84">
        <w:t xml:space="preserve"> an effective rating. </w:t>
      </w:r>
      <w:r w:rsidR="00433F92">
        <w:t>If a</w:t>
      </w:r>
      <w:r w:rsidR="00433F92" w:rsidRPr="003C1F84">
        <w:t xml:space="preserve"> district’s teacher evaluation system ha</w:t>
      </w:r>
      <w:r w:rsidR="00433F92">
        <w:t>d</w:t>
      </w:r>
      <w:r w:rsidR="00433F92" w:rsidRPr="003C1F84">
        <w:t xml:space="preserve"> more than two rating categories</w:t>
      </w:r>
      <w:r w:rsidR="00433F92">
        <w:t xml:space="preserve"> </w:t>
      </w:r>
      <w:r w:rsidR="00C66AA3">
        <w:t xml:space="preserve">(for example, </w:t>
      </w:r>
      <w:r w:rsidR="00C66AA3" w:rsidRPr="003C1F84">
        <w:t>highly effective, effective, needs improvement, and ineffective</w:t>
      </w:r>
      <w:r w:rsidR="00433F92">
        <w:t>)</w:t>
      </w:r>
      <w:r w:rsidR="00702CBB">
        <w:t xml:space="preserve"> and you determined </w:t>
      </w:r>
      <w:r w:rsidR="00E15CD3">
        <w:t xml:space="preserve">that more than one rating category </w:t>
      </w:r>
      <w:r w:rsidR="00702CBB">
        <w:t>reflect</w:t>
      </w:r>
      <w:r w:rsidR="00E15CD3">
        <w:t>ed</w:t>
      </w:r>
      <w:r w:rsidR="00702CBB">
        <w:t xml:space="preserve"> an effective </w:t>
      </w:r>
      <w:r w:rsidR="00E15CD3">
        <w:t xml:space="preserve">evaluation </w:t>
      </w:r>
      <w:r w:rsidR="00702CBB">
        <w:t>rating</w:t>
      </w:r>
      <w:r w:rsidR="00E15CD3">
        <w:t xml:space="preserve"> (for example, highly effective and effective)</w:t>
      </w:r>
      <w:r w:rsidR="00C66AA3">
        <w:t>,</w:t>
      </w:r>
      <w:r w:rsidR="00C66AA3" w:rsidRPr="003C1F84">
        <w:t xml:space="preserve"> </w:t>
      </w:r>
      <w:r w:rsidR="00433F92">
        <w:t xml:space="preserve">include </w:t>
      </w:r>
      <w:r w:rsidRPr="003C1F84">
        <w:t xml:space="preserve">that </w:t>
      </w:r>
      <w:r w:rsidR="00433F92">
        <w:t xml:space="preserve">information </w:t>
      </w:r>
      <w:r w:rsidRPr="003C1F84">
        <w:t xml:space="preserve">in footnote </w:t>
      </w:r>
      <w:r w:rsidR="00433F92">
        <w:t>1</w:t>
      </w:r>
      <w:r w:rsidRPr="003C1F84">
        <w:t>.</w:t>
      </w:r>
      <w:r>
        <w:t xml:space="preserve"> </w:t>
      </w:r>
    </w:p>
    <w:p w14:paraId="1915056C" w14:textId="58063150" w:rsidR="00C44F9E" w:rsidRPr="003C1F84" w:rsidRDefault="00931902" w:rsidP="00CF4AAD">
      <w:pPr>
        <w:pStyle w:val="NormalSS"/>
        <w:numPr>
          <w:ilvl w:val="0"/>
          <w:numId w:val="6"/>
        </w:numPr>
      </w:pPr>
      <w:r>
        <w:t xml:space="preserve">If you decided not to show retention rates by evaluation rating, delete the portion of footnote </w:t>
      </w:r>
      <w:r w:rsidR="00433F92">
        <w:t xml:space="preserve">1 </w:t>
      </w:r>
      <w:r>
        <w:t xml:space="preserve">that defines an effective </w:t>
      </w:r>
      <w:r w:rsidR="00E15CD3">
        <w:t xml:space="preserve">evaluation </w:t>
      </w:r>
      <w:r>
        <w:t>rating</w:t>
      </w:r>
      <w:r w:rsidR="00433F92">
        <w:t xml:space="preserve"> and </w:t>
      </w:r>
      <w:r>
        <w:t xml:space="preserve">the </w:t>
      </w:r>
      <w:r w:rsidR="00DD4D70">
        <w:t xml:space="preserve">yellow </w:t>
      </w:r>
      <w:r>
        <w:t xml:space="preserve">highlighted text above figure 2 and </w:t>
      </w:r>
      <w:r w:rsidR="00433F92">
        <w:t xml:space="preserve">in </w:t>
      </w:r>
      <w:r>
        <w:t xml:space="preserve">the </w:t>
      </w:r>
      <w:r w:rsidR="00DD4D70">
        <w:t xml:space="preserve">title of </w:t>
      </w:r>
      <w:r>
        <w:t xml:space="preserve">figure </w:t>
      </w:r>
      <w:r w:rsidR="00433F92">
        <w:t>2</w:t>
      </w:r>
      <w:r>
        <w:t>.</w:t>
      </w:r>
    </w:p>
    <w:p w14:paraId="5B19882F" w14:textId="0DD9BD5E" w:rsidR="00931902" w:rsidRDefault="00931902" w:rsidP="00CF4AAD">
      <w:pPr>
        <w:pStyle w:val="NormalSS"/>
        <w:numPr>
          <w:ilvl w:val="0"/>
          <w:numId w:val="7"/>
        </w:numPr>
      </w:pPr>
      <w:r>
        <w:t xml:space="preserve">Remove all </w:t>
      </w:r>
      <w:r w:rsidR="00DD4D70">
        <w:t xml:space="preserve">yellow </w:t>
      </w:r>
      <w:r>
        <w:t>highlights from the reports.</w:t>
      </w:r>
    </w:p>
    <w:p w14:paraId="7D8A5D18" w14:textId="5D963DBA" w:rsidR="00931902" w:rsidRDefault="00146324" w:rsidP="00CF4AAD">
      <w:pPr>
        <w:pStyle w:val="NormalSS"/>
        <w:numPr>
          <w:ilvl w:val="0"/>
          <w:numId w:val="7"/>
        </w:numPr>
      </w:pPr>
      <w:r>
        <w:t>C</w:t>
      </w:r>
      <w:r w:rsidR="00931902">
        <w:t xml:space="preserve">arefully examine the figures </w:t>
      </w:r>
      <w:r>
        <w:t xml:space="preserve">in each report </w:t>
      </w:r>
      <w:r w:rsidR="00931902">
        <w:t xml:space="preserve">to </w:t>
      </w:r>
      <w:r w:rsidR="00DD4D70">
        <w:t>en</w:t>
      </w:r>
      <w:r w:rsidR="00931902">
        <w:t xml:space="preserve">sure </w:t>
      </w:r>
      <w:r w:rsidR="00F92312">
        <w:t xml:space="preserve">that </w:t>
      </w:r>
      <w:r w:rsidR="00931902">
        <w:t xml:space="preserve">there are no errors or formatting </w:t>
      </w:r>
      <w:r w:rsidR="00F92312">
        <w:t>problems</w:t>
      </w:r>
      <w:r w:rsidR="00931902">
        <w:t>.</w:t>
      </w:r>
    </w:p>
    <w:p w14:paraId="402262BF" w14:textId="659E7A0D" w:rsidR="00931902" w:rsidRDefault="001E7918" w:rsidP="00931902">
      <w:pPr>
        <w:pStyle w:val="H2Chapter"/>
      </w:pPr>
      <w:r>
        <w:t xml:space="preserve">Regional Educational Laboratory </w:t>
      </w:r>
      <w:r w:rsidR="00931902">
        <w:t>Mid-Atlantic contact information</w:t>
      </w:r>
    </w:p>
    <w:p w14:paraId="08073D85" w14:textId="76D08C5A" w:rsidR="00B324FB" w:rsidRDefault="001E7918">
      <w:pPr>
        <w:pStyle w:val="NormalSS"/>
      </w:pPr>
      <w:r>
        <w:t xml:space="preserve">If you have </w:t>
      </w:r>
      <w:r w:rsidR="00931902">
        <w:t xml:space="preserve">questions or technical issues, please contact REL Mid-Atlantic at </w:t>
      </w:r>
      <w:hyperlink r:id="rId14" w:history="1">
        <w:r w:rsidR="00931902" w:rsidRPr="00473656">
          <w:rPr>
            <w:rStyle w:val="Hyperlink"/>
          </w:rPr>
          <w:t>RELmidatlantic@mathematica-mpr.com</w:t>
        </w:r>
      </w:hyperlink>
      <w:r w:rsidR="00931902">
        <w:t>.</w:t>
      </w:r>
    </w:p>
    <w:p w14:paraId="70A2F4AE" w14:textId="7B9679D0" w:rsidR="002B1FA2" w:rsidRPr="002B1FA2" w:rsidRDefault="002B1FA2" w:rsidP="002B1FA2">
      <w:pPr>
        <w:tabs>
          <w:tab w:val="left" w:pos="729"/>
        </w:tabs>
        <w:sectPr w:rsidR="002B1FA2" w:rsidRPr="002B1FA2" w:rsidSect="00931902">
          <w:footerReference w:type="even" r:id="rId15"/>
          <w:footerReference w:type="default" r:id="rId16"/>
          <w:headerReference w:type="first" r:id="rId17"/>
          <w:footerReference w:type="first" r:id="rId18"/>
          <w:pgSz w:w="12240" w:h="15840"/>
          <w:pgMar w:top="720" w:right="720" w:bottom="720" w:left="720" w:header="360" w:footer="173" w:gutter="0"/>
          <w:cols w:sep="1" w:space="173"/>
          <w:titlePg/>
          <w:docGrid w:linePitch="360"/>
        </w:sectPr>
      </w:pPr>
      <w:r>
        <w:tab/>
      </w:r>
    </w:p>
    <w:p w14:paraId="7B3EF7B5" w14:textId="6666B5C2" w:rsidR="00B57EAD" w:rsidRDefault="00C42C7E" w:rsidP="00FB2F30">
      <w:pPr>
        <w:pStyle w:val="NormalSS"/>
        <w:tabs>
          <w:tab w:val="left" w:pos="1315"/>
        </w:tabs>
      </w:pPr>
    </w:p>
    <w:sectPr w:rsidR="00B57EAD" w:rsidSect="00931902">
      <w:footerReference w:type="first" r:id="rId19"/>
      <w:pgSz w:w="12240" w:h="15840"/>
      <w:pgMar w:top="720" w:right="720" w:bottom="720" w:left="720" w:header="360" w:footer="173" w:gutter="0"/>
      <w:cols w:sep="1" w:space="17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7ACF" w14:textId="77777777" w:rsidR="00C42C7E" w:rsidRPr="00FB2F30" w:rsidRDefault="00C42C7E" w:rsidP="00CF4AAD">
      <w:pPr>
        <w:pStyle w:val="EndnoteText"/>
        <w:rPr>
          <w:b/>
          <w:bCs/>
        </w:rPr>
      </w:pPr>
      <w:r w:rsidRPr="00AE0512">
        <w:rPr>
          <w:b/>
          <w:bCs/>
        </w:rPr>
        <w:t>Endnotes</w:t>
      </w:r>
    </w:p>
  </w:endnote>
  <w:endnote w:type="continuationSeparator" w:id="0">
    <w:p w14:paraId="3BABB099" w14:textId="77777777" w:rsidR="00C42C7E" w:rsidRDefault="00C42C7E" w:rsidP="00931902">
      <w:pPr>
        <w:spacing w:after="0" w:line="240" w:lineRule="auto"/>
      </w:pPr>
      <w:r>
        <w:continuationSeparator/>
      </w:r>
    </w:p>
  </w:endnote>
  <w:endnote w:id="1">
    <w:p w14:paraId="36E555F2" w14:textId="4EDE989B" w:rsidR="00931902" w:rsidRDefault="00931902" w:rsidP="00931902">
      <w:pPr>
        <w:pStyle w:val="EndnoteText"/>
        <w:rPr>
          <w:rFonts w:ascii="Calibri" w:hAnsi="Calibri" w:cs="Arial"/>
          <w:color w:val="222222"/>
          <w:shd w:val="clear" w:color="auto" w:fill="FFFFFF"/>
        </w:rPr>
      </w:pPr>
      <w:r>
        <w:rPr>
          <w:rStyle w:val="EndnoteReference"/>
        </w:rPr>
        <w:endnoteRef/>
      </w:r>
      <w:r>
        <w:t xml:space="preserve"> </w:t>
      </w:r>
      <w:r w:rsidRPr="001006E1">
        <w:rPr>
          <w:rFonts w:ascii="Calibri" w:hAnsi="Calibri" w:cs="Arial"/>
          <w:color w:val="222222"/>
          <w:shd w:val="clear" w:color="auto" w:fill="FFFFFF"/>
        </w:rPr>
        <w:t>Dee, T. S. (2004). Teachers, race, and student achievement in a randomized experiment. </w:t>
      </w:r>
      <w:r w:rsidRPr="001006E1">
        <w:rPr>
          <w:rFonts w:ascii="Calibri" w:hAnsi="Calibri" w:cs="Arial"/>
          <w:i/>
          <w:iCs/>
          <w:color w:val="222222"/>
          <w:shd w:val="clear" w:color="auto" w:fill="FFFFFF"/>
        </w:rPr>
        <w:t>Review of Economics and Statistics</w:t>
      </w:r>
      <w:r w:rsidRPr="001006E1">
        <w:rPr>
          <w:rFonts w:ascii="Calibri" w:hAnsi="Calibri" w:cs="Arial"/>
          <w:color w:val="222222"/>
          <w:shd w:val="clear" w:color="auto" w:fill="FFFFFF"/>
        </w:rPr>
        <w:t>, </w:t>
      </w:r>
      <w:r w:rsidRPr="001006E1">
        <w:rPr>
          <w:rFonts w:ascii="Calibri" w:hAnsi="Calibri" w:cs="Arial"/>
          <w:i/>
          <w:iCs/>
          <w:color w:val="222222"/>
          <w:shd w:val="clear" w:color="auto" w:fill="FFFFFF"/>
        </w:rPr>
        <w:t>86</w:t>
      </w:r>
      <w:r w:rsidRPr="001006E1">
        <w:rPr>
          <w:rFonts w:ascii="Calibri" w:hAnsi="Calibri" w:cs="Arial"/>
          <w:color w:val="222222"/>
          <w:shd w:val="clear" w:color="auto" w:fill="FFFFFF"/>
        </w:rPr>
        <w:t>(1), 195</w:t>
      </w:r>
      <w:r>
        <w:t>–</w:t>
      </w:r>
      <w:r w:rsidRPr="001006E1">
        <w:rPr>
          <w:rFonts w:ascii="Calibri" w:hAnsi="Calibri" w:cs="Arial"/>
          <w:color w:val="222222"/>
          <w:shd w:val="clear" w:color="auto" w:fill="FFFFFF"/>
        </w:rPr>
        <w:t>210.</w:t>
      </w:r>
      <w:r>
        <w:rPr>
          <w:rFonts w:ascii="Calibri" w:hAnsi="Calibri" w:cs="Arial"/>
          <w:color w:val="222222"/>
          <w:shd w:val="clear" w:color="auto" w:fill="FFFFFF"/>
        </w:rPr>
        <w:t xml:space="preserve"> Retrieved </w:t>
      </w:r>
      <w:r w:rsidR="00AE32E3">
        <w:rPr>
          <w:rFonts w:ascii="Calibri" w:hAnsi="Calibri" w:cs="Arial"/>
          <w:color w:val="222222"/>
          <w:shd w:val="clear" w:color="auto" w:fill="FFFFFF"/>
        </w:rPr>
        <w:t>June 17, 2019</w:t>
      </w:r>
      <w:r w:rsidRPr="00BF2D2A">
        <w:t xml:space="preserve">, </w:t>
      </w:r>
      <w:r>
        <w:rPr>
          <w:rFonts w:ascii="Calibri" w:hAnsi="Calibri" w:cs="Arial"/>
          <w:color w:val="222222"/>
          <w:shd w:val="clear" w:color="auto" w:fill="FFFFFF"/>
        </w:rPr>
        <w:t xml:space="preserve">from </w:t>
      </w:r>
      <w:hyperlink r:id="rId1" w:history="1">
        <w:r w:rsidRPr="008F01E6">
          <w:rPr>
            <w:rStyle w:val="Hyperlink"/>
            <w:rFonts w:ascii="Calibri" w:hAnsi="Calibri" w:cs="Arial"/>
            <w:shd w:val="clear" w:color="auto" w:fill="FFFFFF"/>
          </w:rPr>
          <w:t>https://www.mitpressjournals.org/doi/pdf/10.1162/003465304323023750</w:t>
        </w:r>
      </w:hyperlink>
      <w:r w:rsidRPr="003D44DA">
        <w:t>.</w:t>
      </w:r>
    </w:p>
    <w:p w14:paraId="171EEC53" w14:textId="1038108B" w:rsidR="00931902" w:rsidRDefault="00931902" w:rsidP="00931902">
      <w:pPr>
        <w:pStyle w:val="EndnoteText"/>
        <w:rPr>
          <w:rFonts w:cs="Arial"/>
          <w:color w:val="222222"/>
          <w:shd w:val="clear" w:color="auto" w:fill="FFFFFF"/>
        </w:rPr>
      </w:pPr>
      <w:r w:rsidRPr="00B23F5A">
        <w:rPr>
          <w:rFonts w:cs="Arial"/>
          <w:color w:val="222222"/>
          <w:shd w:val="clear" w:color="auto" w:fill="FFFFFF"/>
        </w:rPr>
        <w:t xml:space="preserve">Egalite, A. J., Kisida, B., &amp; Winters, M. A. (2015). </w:t>
      </w:r>
      <w:r w:rsidRPr="00CF4AAD">
        <w:rPr>
          <w:rFonts w:cs="Arial"/>
          <w:i/>
          <w:iCs/>
          <w:color w:val="222222"/>
          <w:shd w:val="clear" w:color="auto" w:fill="FFFFFF"/>
        </w:rPr>
        <w:t>Representation in the classroom: The effect of own-race teachers on student achievement</w:t>
      </w:r>
      <w:r w:rsidRPr="00B23F5A">
        <w:rPr>
          <w:rFonts w:cs="Arial"/>
          <w:color w:val="222222"/>
          <w:shd w:val="clear" w:color="auto" w:fill="FFFFFF"/>
        </w:rPr>
        <w:t> </w:t>
      </w:r>
      <w:r>
        <w:t>(</w:t>
      </w:r>
      <w:r w:rsidRPr="00F54D0D">
        <w:rPr>
          <w:rFonts w:cs="Arial"/>
          <w:color w:val="222222"/>
          <w:shd w:val="clear" w:color="auto" w:fill="FFFFFF"/>
        </w:rPr>
        <w:t xml:space="preserve">Working Paper </w:t>
      </w:r>
      <w:r>
        <w:rPr>
          <w:rFonts w:cs="Arial"/>
          <w:color w:val="222222"/>
          <w:shd w:val="clear" w:color="auto" w:fill="FFFFFF"/>
        </w:rPr>
        <w:t xml:space="preserve">No. </w:t>
      </w:r>
      <w:r w:rsidRPr="00F54D0D">
        <w:rPr>
          <w:rFonts w:cs="Arial"/>
          <w:color w:val="222222"/>
          <w:shd w:val="clear" w:color="auto" w:fill="FFFFFF"/>
        </w:rPr>
        <w:t>PEPG 14-07</w:t>
      </w:r>
      <w:r>
        <w:t>)</w:t>
      </w:r>
      <w:r w:rsidRPr="00F54D0D">
        <w:rPr>
          <w:rFonts w:cs="Arial"/>
          <w:color w:val="222222"/>
          <w:shd w:val="clear" w:color="auto" w:fill="FFFFFF"/>
        </w:rPr>
        <w:t xml:space="preserve">. </w:t>
      </w:r>
      <w:r w:rsidRPr="00BF2D2A">
        <w:t xml:space="preserve">Cambridge, MA: Harvard Kennedy School, </w:t>
      </w:r>
      <w:r w:rsidRPr="00CF4AAD">
        <w:rPr>
          <w:rFonts w:cs="Arial"/>
          <w:iCs/>
          <w:color w:val="222222"/>
          <w:shd w:val="clear" w:color="auto" w:fill="FFFFFF"/>
        </w:rPr>
        <w:t>Program on Education Policy and Governance</w:t>
      </w:r>
      <w:r w:rsidRPr="00F54D0D">
        <w:rPr>
          <w:rFonts w:cs="Arial"/>
          <w:color w:val="222222"/>
          <w:shd w:val="clear" w:color="auto" w:fill="FFFFFF"/>
        </w:rPr>
        <w:t>.</w:t>
      </w:r>
      <w:r>
        <w:rPr>
          <w:rFonts w:cs="Arial"/>
          <w:color w:val="222222"/>
          <w:shd w:val="clear" w:color="auto" w:fill="FFFFFF"/>
        </w:rPr>
        <w:t xml:space="preserve"> Retrieved from </w:t>
      </w:r>
      <w:hyperlink r:id="rId2" w:history="1">
        <w:r w:rsidRPr="0004017E">
          <w:rPr>
            <w:rStyle w:val="Hyperlink"/>
            <w:rFonts w:cs="Arial"/>
            <w:shd w:val="clear" w:color="auto" w:fill="FFFFFF"/>
          </w:rPr>
          <w:t>https://files.eric.ed.gov/fulltext/ED562618.pdf</w:t>
        </w:r>
      </w:hyperlink>
      <w:r w:rsidRPr="003D44DA">
        <w:t>.</w:t>
      </w:r>
      <w:r>
        <w:rPr>
          <w:rFonts w:cs="Arial"/>
          <w:color w:val="222222"/>
          <w:shd w:val="clear" w:color="auto" w:fill="FFFFFF"/>
        </w:rPr>
        <w:t xml:space="preserve"> </w:t>
      </w:r>
    </w:p>
    <w:p w14:paraId="185CE39A" w14:textId="7B6511A2" w:rsidR="00931902" w:rsidRPr="00583C03" w:rsidRDefault="00931902" w:rsidP="00931902">
      <w:pPr>
        <w:pStyle w:val="EndnoteText"/>
        <w:rPr>
          <w:rFonts w:cs="Arial"/>
          <w:color w:val="222222"/>
          <w:shd w:val="clear" w:color="auto" w:fill="FFFFFF"/>
        </w:rPr>
      </w:pPr>
      <w:r>
        <w:rPr>
          <w:rFonts w:cs="Arial"/>
          <w:color w:val="222222"/>
          <w:shd w:val="clear" w:color="auto" w:fill="FFFFFF"/>
        </w:rPr>
        <w:t xml:space="preserve">The Regional Educational Laboratory (REL) Mid-Atlantic has produced an infographic, </w:t>
      </w:r>
      <w:r w:rsidRPr="00BF2D2A">
        <w:t xml:space="preserve">available at </w:t>
      </w:r>
      <w:hyperlink r:id="rId3" w:history="1">
        <w:r w:rsidRPr="00BF2D2A">
          <w:rPr>
            <w:rStyle w:val="Hyperlink"/>
          </w:rPr>
          <w:t>https://ies.ed.gov/ncee/edlabs/regions/midatlantic/app/Docs/Infographics/RELMA_Teacher_Diversity_Infographic.pdf</w:t>
        </w:r>
      </w:hyperlink>
      <w:r w:rsidRPr="00BF2D2A">
        <w:t>,</w:t>
      </w:r>
      <w:r>
        <w:rPr>
          <w:rFonts w:cs="Arial"/>
          <w:color w:val="222222"/>
          <w:shd w:val="clear" w:color="auto" w:fill="FFFFFF"/>
        </w:rPr>
        <w:t xml:space="preserve"> with more information about the findings of these two studies.</w:t>
      </w:r>
    </w:p>
  </w:endnote>
  <w:endnote w:id="2">
    <w:p w14:paraId="3E944E4E" w14:textId="095E9824" w:rsidR="00931902" w:rsidRDefault="00931902" w:rsidP="00931902">
      <w:pPr>
        <w:pStyle w:val="EndnoteText"/>
      </w:pPr>
      <w:r>
        <w:rPr>
          <w:rStyle w:val="EndnoteReference"/>
        </w:rPr>
        <w:endnoteRef/>
      </w:r>
      <w:r>
        <w:t xml:space="preserve"> </w:t>
      </w:r>
      <w:r w:rsidRPr="00293784">
        <w:rPr>
          <w:rFonts w:cs="Arial"/>
          <w:color w:val="222222"/>
          <w:shd w:val="clear" w:color="auto" w:fill="FFFFFF"/>
        </w:rPr>
        <w:t>Gershenson, S., Hart, C., Hyman, J., Lindsay, C., &amp; Papageorge, N. W. (2018). </w:t>
      </w:r>
      <w:r w:rsidRPr="00CF4AAD">
        <w:rPr>
          <w:rFonts w:cs="Arial"/>
          <w:i/>
          <w:color w:val="222222"/>
          <w:shd w:val="clear" w:color="auto" w:fill="FFFFFF"/>
        </w:rPr>
        <w:t>The long-run impacts of same-race teachers</w:t>
      </w:r>
      <w:r w:rsidRPr="00293784">
        <w:rPr>
          <w:rFonts w:cs="Arial"/>
          <w:color w:val="222222"/>
          <w:shd w:val="clear" w:color="auto" w:fill="FFFFFF"/>
        </w:rPr>
        <w:t> (</w:t>
      </w:r>
      <w:r>
        <w:rPr>
          <w:rFonts w:cs="Arial"/>
          <w:color w:val="222222"/>
          <w:shd w:val="clear" w:color="auto" w:fill="FFFFFF"/>
        </w:rPr>
        <w:t xml:space="preserve">NBER Working Paper </w:t>
      </w:r>
      <w:r w:rsidRPr="00293784">
        <w:rPr>
          <w:rFonts w:cs="Arial"/>
          <w:color w:val="222222"/>
          <w:shd w:val="clear" w:color="auto" w:fill="FFFFFF"/>
        </w:rPr>
        <w:t xml:space="preserve">No. w25254). </w:t>
      </w:r>
      <w:r w:rsidRPr="00CF4AAD">
        <w:rPr>
          <w:rFonts w:cs="Arial"/>
          <w:iCs/>
          <w:color w:val="222222"/>
          <w:shd w:val="clear" w:color="auto" w:fill="FFFFFF"/>
        </w:rPr>
        <w:t>National Bureau of Economic Research</w:t>
      </w:r>
      <w:r w:rsidRPr="00931902">
        <w:rPr>
          <w:rFonts w:cs="Arial"/>
          <w:iCs/>
          <w:color w:val="222222"/>
          <w:shd w:val="clear" w:color="auto" w:fill="FFFFFF"/>
        </w:rPr>
        <w:t>. Ret</w:t>
      </w:r>
      <w:r>
        <w:rPr>
          <w:rFonts w:cs="Arial"/>
          <w:color w:val="222222"/>
          <w:shd w:val="clear" w:color="auto" w:fill="FFFFFF"/>
        </w:rPr>
        <w:t xml:space="preserve">rieved </w:t>
      </w:r>
      <w:r w:rsidR="00AE32E3">
        <w:rPr>
          <w:rFonts w:ascii="Calibri" w:hAnsi="Calibri" w:cs="Arial"/>
          <w:color w:val="222222"/>
          <w:shd w:val="clear" w:color="auto" w:fill="FFFFFF"/>
        </w:rPr>
        <w:t>June 17, 2019</w:t>
      </w:r>
      <w:r>
        <w:rPr>
          <w:rFonts w:ascii="Calibri" w:hAnsi="Calibri" w:cs="Arial"/>
          <w:color w:val="222222"/>
          <w:shd w:val="clear" w:color="auto" w:fill="FFFFFF"/>
        </w:rPr>
        <w:t xml:space="preserve">, </w:t>
      </w:r>
      <w:r>
        <w:rPr>
          <w:rFonts w:cs="Arial"/>
          <w:color w:val="222222"/>
          <w:shd w:val="clear" w:color="auto" w:fill="FFFFFF"/>
        </w:rPr>
        <w:t xml:space="preserve">from </w:t>
      </w:r>
      <w:hyperlink r:id="rId4" w:history="1">
        <w:r w:rsidRPr="008F01E6">
          <w:rPr>
            <w:rStyle w:val="Hyperlink"/>
            <w:rFonts w:cs="Arial"/>
            <w:shd w:val="clear" w:color="auto" w:fill="FFFFFF"/>
          </w:rPr>
          <w:t>https://www.nber.org/papers/w25254.pdf</w:t>
        </w:r>
      </w:hyperlink>
      <w:r w:rsidRPr="003D44DA">
        <w:t>.</w:t>
      </w:r>
      <w:r>
        <w:rPr>
          <w:rFonts w:cs="Arial"/>
          <w:color w:val="222222"/>
          <w:shd w:val="clear" w:color="auto" w:fill="FFFFFF"/>
        </w:rPr>
        <w:t xml:space="preserve"> </w:t>
      </w:r>
    </w:p>
    <w:p w14:paraId="5A8CEB7D" w14:textId="69D0B229" w:rsidR="00931902" w:rsidRPr="00293784" w:rsidRDefault="00931902" w:rsidP="00931902">
      <w:pPr>
        <w:pStyle w:val="EndnoteText"/>
      </w:pPr>
      <w:r w:rsidRPr="00293784">
        <w:rPr>
          <w:rFonts w:cs="Arial"/>
          <w:color w:val="222222"/>
          <w:shd w:val="clear" w:color="auto" w:fill="FFFFFF"/>
        </w:rPr>
        <w:t xml:space="preserve">Holt, S., &amp; Gershenson, S. (2015). </w:t>
      </w:r>
      <w:r w:rsidRPr="00CF4AAD">
        <w:rPr>
          <w:rFonts w:cs="Arial"/>
          <w:i/>
          <w:iCs/>
          <w:color w:val="222222"/>
          <w:shd w:val="clear" w:color="auto" w:fill="FFFFFF"/>
        </w:rPr>
        <w:t>The impact of teacher demographic representation on student attendance and suspensions</w:t>
      </w:r>
      <w:r>
        <w:rPr>
          <w:rFonts w:cs="Arial"/>
          <w:color w:val="222222"/>
          <w:shd w:val="clear" w:color="auto" w:fill="FFFFFF"/>
        </w:rPr>
        <w:t xml:space="preserve"> (IZA Discussion Paper No. 9554)</w:t>
      </w:r>
      <w:r w:rsidRPr="00293784">
        <w:rPr>
          <w:rFonts w:cs="Arial"/>
          <w:color w:val="222222"/>
          <w:shd w:val="clear" w:color="auto" w:fill="FFFFFF"/>
        </w:rPr>
        <w:t>.</w:t>
      </w:r>
      <w:r>
        <w:rPr>
          <w:rFonts w:cs="Arial"/>
          <w:color w:val="222222"/>
          <w:shd w:val="clear" w:color="auto" w:fill="FFFFFF"/>
        </w:rPr>
        <w:t xml:space="preserve"> </w:t>
      </w:r>
      <w:r w:rsidRPr="00CF4AAD">
        <w:rPr>
          <w:rFonts w:cs="Arial"/>
          <w:iCs/>
          <w:color w:val="222222"/>
          <w:shd w:val="clear" w:color="auto" w:fill="FFFFFF"/>
        </w:rPr>
        <w:t>Bonn, Germany: Institute for the Study of Labor</w:t>
      </w:r>
      <w:r>
        <w:rPr>
          <w:rFonts w:cs="Arial"/>
          <w:color w:val="222222"/>
          <w:shd w:val="clear" w:color="auto" w:fill="FFFFFF"/>
        </w:rPr>
        <w:t xml:space="preserve">. Retrieved </w:t>
      </w:r>
      <w:r w:rsidR="00AE32E3">
        <w:rPr>
          <w:rFonts w:ascii="Calibri" w:hAnsi="Calibri" w:cs="Arial"/>
          <w:color w:val="222222"/>
          <w:shd w:val="clear" w:color="auto" w:fill="FFFFFF"/>
        </w:rPr>
        <w:t>June 17, 2019</w:t>
      </w:r>
      <w:r>
        <w:rPr>
          <w:rFonts w:ascii="Calibri" w:hAnsi="Calibri" w:cs="Arial"/>
          <w:color w:val="222222"/>
          <w:shd w:val="clear" w:color="auto" w:fill="FFFFFF"/>
        </w:rPr>
        <w:t xml:space="preserve">, </w:t>
      </w:r>
      <w:r>
        <w:rPr>
          <w:rFonts w:cs="Arial"/>
          <w:color w:val="222222"/>
          <w:shd w:val="clear" w:color="auto" w:fill="FFFFFF"/>
        </w:rPr>
        <w:t xml:space="preserve">from </w:t>
      </w:r>
      <w:hyperlink r:id="rId5" w:history="1">
        <w:r w:rsidRPr="008F01E6">
          <w:rPr>
            <w:rStyle w:val="Hyperlink"/>
            <w:rFonts w:cs="Arial"/>
            <w:shd w:val="clear" w:color="auto" w:fill="FFFFFF"/>
          </w:rPr>
          <w:t>http://ftp.iza.org/dp9554.pdf</w:t>
        </w:r>
      </w:hyperlink>
      <w:r w:rsidRPr="003D44DA">
        <w:t>.</w:t>
      </w:r>
      <w:r>
        <w:rPr>
          <w:rFonts w:cs="Arial"/>
          <w:color w:val="222222"/>
          <w:shd w:val="clear" w:color="auto" w:fill="FFFFFF"/>
        </w:rPr>
        <w:t xml:space="preserve"> </w:t>
      </w:r>
    </w:p>
    <w:p w14:paraId="6B32FC7D" w14:textId="71F375D1" w:rsidR="00931902" w:rsidRDefault="00931902" w:rsidP="00931902">
      <w:pPr>
        <w:pStyle w:val="EndnoteText"/>
        <w:rPr>
          <w:rFonts w:cs="Arial"/>
          <w:color w:val="222222"/>
          <w:shd w:val="clear" w:color="auto" w:fill="FFFFFF"/>
        </w:rPr>
      </w:pPr>
      <w:r w:rsidRPr="00293784">
        <w:rPr>
          <w:rFonts w:cs="Arial"/>
          <w:color w:val="222222"/>
          <w:shd w:val="clear" w:color="auto" w:fill="FFFFFF"/>
        </w:rPr>
        <w:t>Lindsay, C. A., &amp; Hart, C. M. (2017). Exposure to same-race teachers and student disciplinary outcomes for Black students in North Carolina. </w:t>
      </w:r>
      <w:r w:rsidRPr="00293784">
        <w:rPr>
          <w:rFonts w:cs="Arial"/>
          <w:i/>
          <w:iCs/>
          <w:color w:val="222222"/>
          <w:shd w:val="clear" w:color="auto" w:fill="FFFFFF"/>
        </w:rPr>
        <w:t>Educational Evaluation and Policy Analysis</w:t>
      </w:r>
      <w:r w:rsidRPr="00293784">
        <w:rPr>
          <w:rFonts w:cs="Arial"/>
          <w:color w:val="222222"/>
          <w:shd w:val="clear" w:color="auto" w:fill="FFFFFF"/>
        </w:rPr>
        <w:t>, </w:t>
      </w:r>
      <w:r w:rsidRPr="00293784">
        <w:rPr>
          <w:rFonts w:cs="Arial"/>
          <w:i/>
          <w:iCs/>
          <w:color w:val="222222"/>
          <w:shd w:val="clear" w:color="auto" w:fill="FFFFFF"/>
        </w:rPr>
        <w:t>39</w:t>
      </w:r>
      <w:r w:rsidRPr="00293784">
        <w:rPr>
          <w:rFonts w:cs="Arial"/>
          <w:color w:val="222222"/>
          <w:shd w:val="clear" w:color="auto" w:fill="FFFFFF"/>
        </w:rPr>
        <w:t>(3), 485</w:t>
      </w:r>
      <w:r>
        <w:rPr>
          <w:rFonts w:cs="Arial"/>
          <w:color w:val="222222"/>
          <w:shd w:val="clear" w:color="auto" w:fill="FFFFFF"/>
        </w:rPr>
        <w:t>–</w:t>
      </w:r>
      <w:r w:rsidRPr="00293784">
        <w:rPr>
          <w:rFonts w:cs="Arial"/>
          <w:color w:val="222222"/>
          <w:shd w:val="clear" w:color="auto" w:fill="FFFFFF"/>
        </w:rPr>
        <w:t>510.</w:t>
      </w:r>
      <w:r>
        <w:rPr>
          <w:rFonts w:cs="Arial"/>
          <w:color w:val="222222"/>
          <w:shd w:val="clear" w:color="auto" w:fill="FFFFFF"/>
        </w:rPr>
        <w:t xml:space="preserve"> Retrieved </w:t>
      </w:r>
      <w:r w:rsidR="00AE32E3">
        <w:rPr>
          <w:rFonts w:ascii="Calibri" w:hAnsi="Calibri" w:cs="Arial"/>
          <w:color w:val="222222"/>
          <w:shd w:val="clear" w:color="auto" w:fill="FFFFFF"/>
        </w:rPr>
        <w:t>June 17, 2019</w:t>
      </w:r>
      <w:r>
        <w:rPr>
          <w:rFonts w:ascii="Calibri" w:hAnsi="Calibri" w:cs="Arial"/>
          <w:color w:val="222222"/>
          <w:shd w:val="clear" w:color="auto" w:fill="FFFFFF"/>
        </w:rPr>
        <w:t xml:space="preserve">, </w:t>
      </w:r>
      <w:r>
        <w:rPr>
          <w:rFonts w:cs="Arial"/>
          <w:color w:val="222222"/>
          <w:shd w:val="clear" w:color="auto" w:fill="FFFFFF"/>
        </w:rPr>
        <w:t xml:space="preserve">from </w:t>
      </w:r>
      <w:hyperlink r:id="rId6" w:history="1">
        <w:r w:rsidRPr="008F01E6">
          <w:rPr>
            <w:rStyle w:val="Hyperlink"/>
            <w:rFonts w:cs="Arial"/>
            <w:shd w:val="clear" w:color="auto" w:fill="FFFFFF"/>
          </w:rPr>
          <w:t>https://journals.sagepub.com/doi/pdf/10.3102/0162373717693109</w:t>
        </w:r>
      </w:hyperlink>
      <w:r w:rsidRPr="003D44DA">
        <w:t>.</w:t>
      </w:r>
    </w:p>
    <w:p w14:paraId="1E0D3EB3" w14:textId="37586E16" w:rsidR="00931902" w:rsidRPr="00845E42" w:rsidRDefault="00931902" w:rsidP="00931902">
      <w:pPr>
        <w:pStyle w:val="EndnoteText"/>
        <w:rPr>
          <w:i/>
          <w:color w:val="0563C1" w:themeColor="hyperlink"/>
          <w:u w:val="single"/>
        </w:rPr>
      </w:pPr>
      <w:r>
        <w:rPr>
          <w:rFonts w:cs="Arial"/>
          <w:color w:val="222222"/>
          <w:shd w:val="clear" w:color="auto" w:fill="FFFFFF"/>
        </w:rPr>
        <w:t xml:space="preserve">The REL Mid-Atlantic infographic, available at </w:t>
      </w:r>
      <w:hyperlink r:id="rId7" w:history="1">
        <w:r w:rsidRPr="000C75DA">
          <w:rPr>
            <w:rStyle w:val="Hyperlink"/>
            <w:rFonts w:cs="Arial"/>
            <w:shd w:val="clear" w:color="auto" w:fill="FFFFFF"/>
          </w:rPr>
          <w:t>https://ies.ed.gov/ncee/edlabs/regions/midatlantic/app/Docs/Infographics/RELMA_Teacher_Diversity_Infographic.pdf</w:t>
        </w:r>
      </w:hyperlink>
      <w:r>
        <w:rPr>
          <w:rFonts w:cs="Arial"/>
          <w:color w:val="222222"/>
          <w:shd w:val="clear" w:color="auto" w:fill="FFFFFF"/>
        </w:rPr>
        <w:t>, also contains information about the findings of these three studies.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827783"/>
      <w:docPartObj>
        <w:docPartGallery w:val="Page Numbers (Bottom of Page)"/>
        <w:docPartUnique/>
      </w:docPartObj>
    </w:sdtPr>
    <w:sdtEndPr>
      <w:rPr>
        <w:rStyle w:val="PageNumber"/>
      </w:rPr>
    </w:sdtEndPr>
    <w:sdtContent>
      <w:p w14:paraId="456491B0" w14:textId="359849D1" w:rsidR="00B324FB" w:rsidRDefault="00B324FB" w:rsidP="005064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500E5" w14:textId="77777777" w:rsidR="00B324FB" w:rsidRDefault="00B3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heme="minorHAnsi"/>
        <w:szCs w:val="22"/>
      </w:rPr>
      <w:id w:val="15432331"/>
      <w:docPartObj>
        <w:docPartGallery w:val="Page Numbers (Bottom of Page)"/>
        <w:docPartUnique/>
      </w:docPartObj>
    </w:sdtPr>
    <w:sdtEndPr>
      <w:rPr>
        <w:rStyle w:val="PageNumber"/>
      </w:rPr>
    </w:sdtEndPr>
    <w:sdtContent>
      <w:p w14:paraId="0B4D6A31" w14:textId="439AD555" w:rsidR="00B324FB" w:rsidRPr="00F92312" w:rsidRDefault="00B324FB" w:rsidP="005064DC">
        <w:pPr>
          <w:pStyle w:val="Footer"/>
          <w:framePr w:wrap="none" w:vAnchor="text" w:hAnchor="margin" w:xAlign="center" w:y="1"/>
          <w:rPr>
            <w:rStyle w:val="PageNumber"/>
            <w:rFonts w:cstheme="minorHAnsi"/>
            <w:szCs w:val="22"/>
          </w:rPr>
        </w:pPr>
        <w:r w:rsidRPr="00CF4AAD">
          <w:rPr>
            <w:rStyle w:val="PageNumber"/>
            <w:rFonts w:cstheme="minorHAnsi"/>
            <w:szCs w:val="22"/>
          </w:rPr>
          <w:fldChar w:fldCharType="begin"/>
        </w:r>
        <w:r w:rsidRPr="00CF4AAD">
          <w:rPr>
            <w:rStyle w:val="PageNumber"/>
            <w:rFonts w:cstheme="minorHAnsi"/>
            <w:szCs w:val="22"/>
          </w:rPr>
          <w:instrText xml:space="preserve"> PAGE </w:instrText>
        </w:r>
        <w:r w:rsidRPr="00CF4AAD">
          <w:rPr>
            <w:rStyle w:val="PageNumber"/>
            <w:rFonts w:cstheme="minorHAnsi"/>
            <w:szCs w:val="22"/>
          </w:rPr>
          <w:fldChar w:fldCharType="separate"/>
        </w:r>
        <w:r w:rsidRPr="00CF4AAD">
          <w:rPr>
            <w:rStyle w:val="PageNumber"/>
            <w:rFonts w:cstheme="minorHAnsi"/>
            <w:noProof/>
            <w:szCs w:val="22"/>
          </w:rPr>
          <w:t>3</w:t>
        </w:r>
        <w:r w:rsidRPr="00CF4AAD">
          <w:rPr>
            <w:rStyle w:val="PageNumber"/>
            <w:rFonts w:cstheme="minorHAnsi"/>
            <w:szCs w:val="22"/>
          </w:rPr>
          <w:fldChar w:fldCharType="end"/>
        </w:r>
      </w:p>
    </w:sdtContent>
  </w:sdt>
  <w:p w14:paraId="19B1D082" w14:textId="41396777" w:rsidR="00813090" w:rsidRPr="00F92312" w:rsidRDefault="00C42C7E" w:rsidP="00CF4AAD">
    <w:pPr>
      <w:pStyle w:val="FooterContactUs"/>
      <w:jc w:val="left"/>
      <w:rPr>
        <w:rStyle w:val="BoldBlue"/>
        <w:rFonts w:asciiTheme="minorHAnsi" w:hAnsiTheme="minorHAnsi" w:cstheme="minorHAnsi"/>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6CE3" w14:textId="77777777" w:rsidR="0073766E" w:rsidRDefault="00A129BC" w:rsidP="0073766E">
    <w:pPr>
      <w:pStyle w:val="FooterContactUs"/>
    </w:pPr>
    <w:r w:rsidRPr="00815952">
      <w:rPr>
        <w:rStyle w:val="BoldBlue"/>
      </w:rPr>
      <w:t xml:space="preserve">We want to hear from you! Please </w:t>
    </w:r>
    <w:r w:rsidRPr="00815952">
      <w:rPr>
        <w:rStyle w:val="BoldOrange"/>
      </w:rPr>
      <w:t>contact us!</w:t>
    </w:r>
  </w:p>
  <w:p w14:paraId="2FFD052D" w14:textId="33C72DAF" w:rsidR="00294744" w:rsidRDefault="00C42C7E" w:rsidP="00294744">
    <w:pPr>
      <w:pStyle w:val="Da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5BF3" w14:textId="6A46230D" w:rsidR="00B324FB" w:rsidRPr="00E51AAA" w:rsidRDefault="00B324FB" w:rsidP="00B324FB">
    <w:pPr>
      <w:pStyle w:val="FooterContactUs"/>
      <w:jc w:val="left"/>
      <w:rPr>
        <w:rStyle w:val="BoldBlue"/>
        <w:rFonts w:asciiTheme="minorHAnsi" w:hAnsiTheme="minorHAnsi"/>
        <w:b/>
        <w:sz w:val="22"/>
      </w:rPr>
    </w:pPr>
    <w:r w:rsidRPr="00E51AAA">
      <w:rPr>
        <w:rStyle w:val="BoldBlue"/>
      </w:rPr>
      <w:t xml:space="preserve">This work was funded by the U.S. Department of Education’s Institute of Education Sciences (IES) under contract ED-IES-17-C-0006, with </w:t>
    </w:r>
    <w:r>
      <w:rPr>
        <w:rStyle w:val="BoldBlue"/>
      </w:rPr>
      <w:t>the Regional Educational Laboratory</w:t>
    </w:r>
    <w:r w:rsidRPr="00E51AAA">
      <w:rPr>
        <w:rStyle w:val="BoldBlue"/>
      </w:rPr>
      <w:t xml:space="preserve"> Mid-Atlantic, administered by Mathematica Policy Research. The content of </w:t>
    </w:r>
    <w:r>
      <w:rPr>
        <w:rStyle w:val="BoldBlue"/>
      </w:rPr>
      <w:t>the instructions and the related</w:t>
    </w:r>
    <w:r w:rsidRPr="004B5CEF">
      <w:rPr>
        <w:rStyle w:val="BoldBlue"/>
      </w:rPr>
      <w:t xml:space="preserve"> </w:t>
    </w:r>
    <w:r>
      <w:rPr>
        <w:rStyle w:val="BoldBlue"/>
      </w:rPr>
      <w:t>district report template</w:t>
    </w:r>
    <w:r w:rsidRPr="00E51AAA">
      <w:rPr>
        <w:rStyle w:val="BoldBlue"/>
      </w:rPr>
      <w:t xml:space="preserve"> do not necessarily reflect the views or policies of IES or the U.S. Department of Education, nor does mention of trade names, commercial products, or organizations imply endorsement by the U.S. government</w:t>
    </w:r>
    <w:r>
      <w:rPr>
        <w:rStyle w:val="BoldBlue"/>
      </w:rPr>
      <w:t>.</w:t>
    </w:r>
  </w:p>
  <w:p w14:paraId="76D9DD3A" w14:textId="51AE5E23" w:rsidR="00B324FB" w:rsidRDefault="00B324FB" w:rsidP="00294744">
    <w:pPr>
      <w:pStyle w:val="Da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BDDF" w14:textId="77777777" w:rsidR="00C42C7E" w:rsidRDefault="00C42C7E" w:rsidP="00931902">
      <w:pPr>
        <w:spacing w:after="0" w:line="240" w:lineRule="auto"/>
      </w:pPr>
      <w:r>
        <w:separator/>
      </w:r>
    </w:p>
  </w:footnote>
  <w:footnote w:type="continuationSeparator" w:id="0">
    <w:p w14:paraId="48FA0E0D" w14:textId="77777777" w:rsidR="00C42C7E" w:rsidRDefault="00C42C7E" w:rsidP="0093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4853" w14:textId="40E9BFF3" w:rsidR="000A1A4F" w:rsidRDefault="00A129BC" w:rsidP="000A1A4F">
    <w:pPr>
      <w:pStyle w:val="Header"/>
    </w:pPr>
    <w:r>
      <w:t xml:space="preserve">                                                                                                </w:t>
    </w:r>
    <w:r>
      <w:tab/>
    </w:r>
  </w:p>
  <w:p w14:paraId="4C7D77C3" w14:textId="77777777" w:rsidR="000A1A4F" w:rsidRDefault="00A129BC">
    <w:pPr>
      <w:pStyle w:val="Header"/>
    </w:pPr>
    <w:r w:rsidRPr="00C962E3">
      <w:t>HTTPS://IES.ED.GOV/NCEE/EDLABS/REGIONS/MIDATLANTIC/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55D"/>
    <w:multiLevelType w:val="multilevel"/>
    <w:tmpl w:val="843A13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1360A8A"/>
    <w:multiLevelType w:val="hybridMultilevel"/>
    <w:tmpl w:val="E8CA387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8470DDA"/>
    <w:multiLevelType w:val="multilevel"/>
    <w:tmpl w:val="41B8AB54"/>
    <w:lvl w:ilvl="0">
      <w:start w:val="1"/>
      <w:numFmt w:val="bullet"/>
      <w:lvlText w:val=""/>
      <w:lvlJc w:val="left"/>
      <w:pPr>
        <w:ind w:left="360" w:hanging="360"/>
      </w:pPr>
      <w:rPr>
        <w:rFonts w:ascii="Symbol" w:hAnsi="Symbol" w:cs="Symbol" w:hint="default"/>
        <w:color w:val="E16C2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E834042"/>
    <w:multiLevelType w:val="hybridMultilevel"/>
    <w:tmpl w:val="BE18512C"/>
    <w:lvl w:ilvl="0" w:tplc="B8040722">
      <w:start w:val="1"/>
      <w:numFmt w:val="bullet"/>
      <w:lvlText w:val=""/>
      <w:lvlJc w:val="left"/>
      <w:pPr>
        <w:ind w:left="360" w:hanging="360"/>
      </w:pPr>
      <w:rPr>
        <w:rFonts w:ascii="Symbol" w:hAnsi="Symbol" w:cs="Symbol" w:hint="default"/>
        <w:color w:val="E16C25"/>
      </w:rPr>
    </w:lvl>
    <w:lvl w:ilvl="1" w:tplc="88C6B50C">
      <w:start w:val="1"/>
      <w:numFmt w:val="bullet"/>
      <w:lvlText w:val="o"/>
      <w:lvlJc w:val="left"/>
      <w:pPr>
        <w:ind w:left="1080" w:hanging="360"/>
      </w:pPr>
      <w:rPr>
        <w:rFonts w:ascii="Courier New" w:hAnsi="Courier New" w:hint="default"/>
        <w:color w:val="E16C25"/>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760151"/>
    <w:multiLevelType w:val="hybridMultilevel"/>
    <w:tmpl w:val="4D7025C8"/>
    <w:lvl w:ilvl="0" w:tplc="B8040722">
      <w:start w:val="1"/>
      <w:numFmt w:val="bullet"/>
      <w:lvlText w:val=""/>
      <w:lvlJc w:val="left"/>
      <w:pPr>
        <w:ind w:left="360" w:hanging="360"/>
      </w:pPr>
      <w:rPr>
        <w:rFonts w:ascii="Symbol" w:hAnsi="Symbol" w:cs="Symbol" w:hint="default"/>
        <w:color w:val="E16C25"/>
      </w:rPr>
    </w:lvl>
    <w:lvl w:ilvl="1" w:tplc="88C6B50C">
      <w:start w:val="1"/>
      <w:numFmt w:val="bullet"/>
      <w:lvlText w:val="o"/>
      <w:lvlJc w:val="left"/>
      <w:pPr>
        <w:ind w:left="1080" w:hanging="360"/>
      </w:pPr>
      <w:rPr>
        <w:rFonts w:ascii="Courier New" w:hAnsi="Courier New" w:hint="default"/>
        <w:color w:val="E16C25"/>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E656AA5"/>
    <w:multiLevelType w:val="hybridMultilevel"/>
    <w:tmpl w:val="F784242C"/>
    <w:lvl w:ilvl="0" w:tplc="B8040722">
      <w:start w:val="1"/>
      <w:numFmt w:val="bullet"/>
      <w:lvlText w:val=""/>
      <w:lvlJc w:val="left"/>
      <w:pPr>
        <w:ind w:left="360" w:hanging="360"/>
      </w:pPr>
      <w:rPr>
        <w:rFonts w:ascii="Symbol" w:hAnsi="Symbol" w:cs="Symbol" w:hint="default"/>
        <w:color w:val="E16C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9C6048B"/>
    <w:multiLevelType w:val="singleLevel"/>
    <w:tmpl w:val="C85AD038"/>
    <w:lvl w:ilvl="0">
      <w:start w:val="1"/>
      <w:numFmt w:val="decimal"/>
      <w:pStyle w:val="NumberedBullet"/>
      <w:lvlText w:val="%1."/>
      <w:lvlJc w:val="left"/>
      <w:pPr>
        <w:ind w:left="360" w:hanging="360"/>
      </w:pPr>
      <w:rPr>
        <w:rFonts w:hint="default"/>
        <w:b/>
        <w:i w:val="0"/>
        <w:color w:val="E16C25"/>
        <w:sz w:val="22"/>
      </w:rPr>
    </w:lvl>
  </w:abstractNum>
  <w:abstractNum w:abstractNumId="7" w15:restartNumberingAfterBreak="0">
    <w:nsid w:val="62F817AB"/>
    <w:multiLevelType w:val="hybridMultilevel"/>
    <w:tmpl w:val="F65010E6"/>
    <w:lvl w:ilvl="0" w:tplc="B8040722">
      <w:start w:val="1"/>
      <w:numFmt w:val="bullet"/>
      <w:lvlText w:val=""/>
      <w:lvlJc w:val="left"/>
      <w:pPr>
        <w:ind w:left="360" w:hanging="360"/>
      </w:pPr>
      <w:rPr>
        <w:rFonts w:ascii="Symbol" w:hAnsi="Symbol" w:cs="Symbol" w:hint="default"/>
        <w:color w:val="E16C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CC34785"/>
    <w:multiLevelType w:val="multilevel"/>
    <w:tmpl w:val="41B8AB54"/>
    <w:lvl w:ilvl="0">
      <w:start w:val="1"/>
      <w:numFmt w:val="bullet"/>
      <w:lvlText w:val=""/>
      <w:lvlJc w:val="left"/>
      <w:pPr>
        <w:ind w:left="360" w:hanging="360"/>
      </w:pPr>
      <w:rPr>
        <w:rFonts w:ascii="Symbol" w:hAnsi="Symbol" w:cs="Symbol" w:hint="default"/>
        <w:color w:val="E16C2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6"/>
  </w:num>
  <w:num w:numId="2">
    <w:abstractNumId w:val="7"/>
  </w:num>
  <w:num w:numId="3">
    <w:abstractNumId w:val="0"/>
  </w:num>
  <w:num w:numId="4">
    <w:abstractNumId w:val="1"/>
  </w:num>
  <w:num w:numId="5">
    <w:abstractNumId w:val="4"/>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02"/>
    <w:rsid w:val="000261B4"/>
    <w:rsid w:val="00087E51"/>
    <w:rsid w:val="00146324"/>
    <w:rsid w:val="001A33B3"/>
    <w:rsid w:val="001C7415"/>
    <w:rsid w:val="001E7918"/>
    <w:rsid w:val="00241F8A"/>
    <w:rsid w:val="002659BA"/>
    <w:rsid w:val="00276A24"/>
    <w:rsid w:val="00290882"/>
    <w:rsid w:val="002A2884"/>
    <w:rsid w:val="002B1FA2"/>
    <w:rsid w:val="002E2E16"/>
    <w:rsid w:val="00372881"/>
    <w:rsid w:val="003C5912"/>
    <w:rsid w:val="003F47EA"/>
    <w:rsid w:val="00433F92"/>
    <w:rsid w:val="0049648C"/>
    <w:rsid w:val="004C0151"/>
    <w:rsid w:val="005B4019"/>
    <w:rsid w:val="005B503A"/>
    <w:rsid w:val="006655E2"/>
    <w:rsid w:val="006C1E6F"/>
    <w:rsid w:val="006E0F12"/>
    <w:rsid w:val="00702CBB"/>
    <w:rsid w:val="007122EE"/>
    <w:rsid w:val="00782285"/>
    <w:rsid w:val="007F556E"/>
    <w:rsid w:val="008036B8"/>
    <w:rsid w:val="00813888"/>
    <w:rsid w:val="00822255"/>
    <w:rsid w:val="00837858"/>
    <w:rsid w:val="00852B84"/>
    <w:rsid w:val="008953BE"/>
    <w:rsid w:val="009020CD"/>
    <w:rsid w:val="009114CF"/>
    <w:rsid w:val="00931902"/>
    <w:rsid w:val="00975394"/>
    <w:rsid w:val="00976464"/>
    <w:rsid w:val="009D07C4"/>
    <w:rsid w:val="00A129BC"/>
    <w:rsid w:val="00AE32E3"/>
    <w:rsid w:val="00B324FB"/>
    <w:rsid w:val="00B87C70"/>
    <w:rsid w:val="00BA75F5"/>
    <w:rsid w:val="00BE1957"/>
    <w:rsid w:val="00C07328"/>
    <w:rsid w:val="00C42C7E"/>
    <w:rsid w:val="00C44F9E"/>
    <w:rsid w:val="00C65354"/>
    <w:rsid w:val="00C66AA3"/>
    <w:rsid w:val="00C96A46"/>
    <w:rsid w:val="00CA39DA"/>
    <w:rsid w:val="00CB6A0B"/>
    <w:rsid w:val="00CF4AAD"/>
    <w:rsid w:val="00D03BC3"/>
    <w:rsid w:val="00D21A28"/>
    <w:rsid w:val="00D56603"/>
    <w:rsid w:val="00DA1C7E"/>
    <w:rsid w:val="00DB3DD4"/>
    <w:rsid w:val="00DD4D70"/>
    <w:rsid w:val="00DE6EA0"/>
    <w:rsid w:val="00E15CD3"/>
    <w:rsid w:val="00E41A72"/>
    <w:rsid w:val="00F05262"/>
    <w:rsid w:val="00F34F90"/>
    <w:rsid w:val="00F6002B"/>
    <w:rsid w:val="00F92312"/>
    <w:rsid w:val="00FB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8C094"/>
  <w14:defaultImageDpi w14:val="32767"/>
  <w15:chartTrackingRefBased/>
  <w15:docId w15:val="{60867848-5103-6D4D-934F-A55B4B43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31902"/>
    <w:pPr>
      <w:spacing w:after="200" w:line="300" w:lineRule="exact"/>
    </w:pPr>
    <w:rPr>
      <w:rFonts w:eastAsia="Times New Roman" w:cs="Times New Roman"/>
      <w:sz w:val="22"/>
      <w:szCs w:val="20"/>
    </w:rPr>
  </w:style>
  <w:style w:type="paragraph" w:styleId="Heading1">
    <w:name w:val="heading 1"/>
    <w:basedOn w:val="Normal"/>
    <w:next w:val="Normal"/>
    <w:link w:val="Heading1Char"/>
    <w:uiPriority w:val="9"/>
    <w:qFormat/>
    <w:rsid w:val="00931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931902"/>
    <w:pPr>
      <w:pBdr>
        <w:bottom w:val="single" w:sz="6" w:space="3" w:color="E16C25"/>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31902"/>
    <w:rPr>
      <w:rFonts w:ascii="Arial" w:eastAsia="Times New Roman" w:hAnsi="Arial" w:cs="Times New Roman"/>
      <w:caps/>
      <w:sz w:val="16"/>
      <w:szCs w:val="20"/>
    </w:rPr>
  </w:style>
  <w:style w:type="paragraph" w:customStyle="1" w:styleId="NormalSS">
    <w:name w:val="NormalSS"/>
    <w:basedOn w:val="Normal"/>
    <w:qFormat/>
    <w:rsid w:val="00931902"/>
    <w:pPr>
      <w:spacing w:after="240"/>
    </w:pPr>
  </w:style>
  <w:style w:type="paragraph" w:customStyle="1" w:styleId="NumberedBullet">
    <w:name w:val="Numbered Bullet"/>
    <w:basedOn w:val="Normal"/>
    <w:link w:val="NumberedBulletChar"/>
    <w:qFormat/>
    <w:rsid w:val="00931902"/>
    <w:pPr>
      <w:numPr>
        <w:numId w:val="1"/>
      </w:numPr>
      <w:tabs>
        <w:tab w:val="left" w:pos="432"/>
      </w:tabs>
      <w:spacing w:after="120"/>
    </w:pPr>
  </w:style>
  <w:style w:type="character" w:customStyle="1" w:styleId="NumberedBulletChar">
    <w:name w:val="Numbered Bullet Char"/>
    <w:basedOn w:val="DefaultParagraphFont"/>
    <w:link w:val="NumberedBullet"/>
    <w:rsid w:val="00931902"/>
    <w:rPr>
      <w:rFonts w:eastAsia="Times New Roman" w:cs="Times New Roman"/>
      <w:sz w:val="22"/>
      <w:szCs w:val="20"/>
    </w:rPr>
  </w:style>
  <w:style w:type="paragraph" w:customStyle="1" w:styleId="H1Title">
    <w:name w:val="H1_Title"/>
    <w:basedOn w:val="Normal"/>
    <w:next w:val="Normal"/>
    <w:link w:val="H1TitleChar"/>
    <w:qFormat/>
    <w:rsid w:val="00931902"/>
    <w:pPr>
      <w:spacing w:after="184" w:line="440" w:lineRule="exact"/>
      <w:outlineLvl w:val="0"/>
    </w:pPr>
    <w:rPr>
      <w:rFonts w:ascii="Arial Black" w:hAnsi="Arial Black"/>
      <w:color w:val="E16C25"/>
      <w:sz w:val="36"/>
    </w:rPr>
  </w:style>
  <w:style w:type="paragraph" w:customStyle="1" w:styleId="H2Chapter">
    <w:name w:val="H2_Chapter"/>
    <w:basedOn w:val="Heading1"/>
    <w:next w:val="NormalSS"/>
    <w:link w:val="H2ChapterChar"/>
    <w:qFormat/>
    <w:rsid w:val="00931902"/>
    <w:pPr>
      <w:keepLines w:val="0"/>
      <w:tabs>
        <w:tab w:val="left" w:pos="432"/>
      </w:tabs>
      <w:spacing w:before="160" w:after="120" w:line="240" w:lineRule="auto"/>
      <w:outlineLvl w:val="1"/>
    </w:pPr>
    <w:rPr>
      <w:rFonts w:ascii="Arial Black" w:eastAsia="Times New Roman" w:hAnsi="Arial Black" w:cs="Times New Roman"/>
      <w:caps/>
      <w:color w:val="0D4C87"/>
      <w:sz w:val="22"/>
      <w:szCs w:val="20"/>
    </w:rPr>
  </w:style>
  <w:style w:type="character" w:customStyle="1" w:styleId="H1TitleChar">
    <w:name w:val="H1_Title Char"/>
    <w:basedOn w:val="DefaultParagraphFont"/>
    <w:link w:val="H1Title"/>
    <w:rsid w:val="00931902"/>
    <w:rPr>
      <w:rFonts w:ascii="Arial Black" w:eastAsia="Times New Roman" w:hAnsi="Arial Black" w:cs="Times New Roman"/>
      <w:color w:val="E16C25"/>
      <w:sz w:val="36"/>
      <w:szCs w:val="20"/>
    </w:rPr>
  </w:style>
  <w:style w:type="character" w:customStyle="1" w:styleId="H2ChapterChar">
    <w:name w:val="H2_Chapter Char"/>
    <w:basedOn w:val="Heading1Char"/>
    <w:link w:val="H2Chapter"/>
    <w:rsid w:val="00931902"/>
    <w:rPr>
      <w:rFonts w:ascii="Arial Black" w:eastAsia="Times New Roman" w:hAnsi="Arial Black" w:cs="Times New Roman"/>
      <w:caps/>
      <w:color w:val="0D4C87"/>
      <w:sz w:val="22"/>
      <w:szCs w:val="20"/>
    </w:rPr>
  </w:style>
  <w:style w:type="paragraph" w:customStyle="1" w:styleId="FooterContactUs">
    <w:name w:val="Footer Contact Us"/>
    <w:basedOn w:val="Footer"/>
    <w:qFormat/>
    <w:rsid w:val="00931902"/>
    <w:pPr>
      <w:pBdr>
        <w:top w:val="single" w:sz="6" w:space="8" w:color="E16C25"/>
        <w:bottom w:val="single" w:sz="6" w:space="8" w:color="E16C25"/>
      </w:pBdr>
      <w:tabs>
        <w:tab w:val="clear" w:pos="4680"/>
        <w:tab w:val="center" w:pos="4320"/>
      </w:tabs>
      <w:spacing w:before="80" w:after="80"/>
      <w:jc w:val="center"/>
    </w:pPr>
    <w:rPr>
      <w:rFonts w:ascii="Arial" w:hAnsi="Arial"/>
      <w:b/>
      <w:sz w:val="20"/>
    </w:rPr>
  </w:style>
  <w:style w:type="paragraph" w:styleId="Date">
    <w:name w:val="Date"/>
    <w:basedOn w:val="Normal"/>
    <w:next w:val="Normal"/>
    <w:link w:val="DateChar"/>
    <w:unhideWhenUsed/>
    <w:rsid w:val="00931902"/>
    <w:pPr>
      <w:spacing w:before="200" w:after="0" w:line="240" w:lineRule="exact"/>
      <w:jc w:val="right"/>
    </w:pPr>
    <w:rPr>
      <w:b/>
    </w:rPr>
  </w:style>
  <w:style w:type="character" w:customStyle="1" w:styleId="DateChar">
    <w:name w:val="Date Char"/>
    <w:basedOn w:val="DefaultParagraphFont"/>
    <w:link w:val="Date"/>
    <w:rsid w:val="00931902"/>
    <w:rPr>
      <w:rFonts w:eastAsia="Times New Roman" w:cs="Times New Roman"/>
      <w:b/>
      <w:sz w:val="22"/>
      <w:szCs w:val="20"/>
    </w:rPr>
  </w:style>
  <w:style w:type="character" w:customStyle="1" w:styleId="BoldBlue">
    <w:name w:val="Bold Blue"/>
    <w:basedOn w:val="DefaultParagraphFont"/>
    <w:uiPriority w:val="1"/>
    <w:qFormat/>
    <w:rsid w:val="00931902"/>
    <w:rPr>
      <w:b/>
      <w:color w:val="0D4C87"/>
    </w:rPr>
  </w:style>
  <w:style w:type="character" w:customStyle="1" w:styleId="BoldOrange">
    <w:name w:val="Bold Orange"/>
    <w:basedOn w:val="BoldBlue"/>
    <w:uiPriority w:val="1"/>
    <w:qFormat/>
    <w:rsid w:val="00931902"/>
    <w:rPr>
      <w:b/>
      <w:color w:val="E16C25"/>
    </w:rPr>
  </w:style>
  <w:style w:type="paragraph" w:styleId="EndnoteText">
    <w:name w:val="endnote text"/>
    <w:basedOn w:val="Normal"/>
    <w:link w:val="EndnoteTextChar"/>
    <w:unhideWhenUsed/>
    <w:rsid w:val="00931902"/>
    <w:pPr>
      <w:spacing w:before="40" w:after="0" w:line="240" w:lineRule="auto"/>
      <w:ind w:left="173" w:hanging="173"/>
    </w:pPr>
    <w:rPr>
      <w:sz w:val="16"/>
    </w:rPr>
  </w:style>
  <w:style w:type="character" w:customStyle="1" w:styleId="EndnoteTextChar">
    <w:name w:val="Endnote Text Char"/>
    <w:basedOn w:val="DefaultParagraphFont"/>
    <w:link w:val="EndnoteText"/>
    <w:rsid w:val="00931902"/>
    <w:rPr>
      <w:rFonts w:eastAsia="Times New Roman" w:cs="Times New Roman"/>
      <w:sz w:val="16"/>
      <w:szCs w:val="20"/>
    </w:rPr>
  </w:style>
  <w:style w:type="character" w:styleId="EndnoteReference">
    <w:name w:val="endnote reference"/>
    <w:basedOn w:val="DefaultParagraphFont"/>
    <w:semiHidden/>
    <w:unhideWhenUsed/>
    <w:rsid w:val="00931902"/>
    <w:rPr>
      <w:vertAlign w:val="superscript"/>
    </w:rPr>
  </w:style>
  <w:style w:type="character" w:styleId="Hyperlink">
    <w:name w:val="Hyperlink"/>
    <w:uiPriority w:val="99"/>
    <w:unhideWhenUsed/>
    <w:rsid w:val="00931902"/>
    <w:rPr>
      <w:i w:val="0"/>
      <w:color w:val="auto"/>
      <w:u w:val="single"/>
    </w:rPr>
  </w:style>
  <w:style w:type="character" w:styleId="CommentReference">
    <w:name w:val="annotation reference"/>
    <w:basedOn w:val="DefaultParagraphFont"/>
    <w:uiPriority w:val="99"/>
    <w:semiHidden/>
    <w:unhideWhenUsed/>
    <w:rsid w:val="00931902"/>
    <w:rPr>
      <w:sz w:val="16"/>
      <w:szCs w:val="16"/>
    </w:rPr>
  </w:style>
  <w:style w:type="paragraph" w:styleId="CommentText">
    <w:name w:val="annotation text"/>
    <w:basedOn w:val="Normal"/>
    <w:link w:val="CommentTextChar"/>
    <w:uiPriority w:val="99"/>
    <w:unhideWhenUsed/>
    <w:rsid w:val="00931902"/>
    <w:pPr>
      <w:spacing w:line="240" w:lineRule="auto"/>
    </w:pPr>
    <w:rPr>
      <w:sz w:val="20"/>
    </w:rPr>
  </w:style>
  <w:style w:type="character" w:customStyle="1" w:styleId="CommentTextChar">
    <w:name w:val="Comment Text Char"/>
    <w:basedOn w:val="DefaultParagraphFont"/>
    <w:link w:val="CommentText"/>
    <w:uiPriority w:val="99"/>
    <w:rsid w:val="00931902"/>
    <w:rPr>
      <w:rFonts w:eastAsia="Times New Roman" w:cs="Times New Roman"/>
      <w:sz w:val="20"/>
      <w:szCs w:val="20"/>
    </w:rPr>
  </w:style>
  <w:style w:type="character" w:customStyle="1" w:styleId="Heading1Char">
    <w:name w:val="Heading 1 Char"/>
    <w:basedOn w:val="DefaultParagraphFont"/>
    <w:link w:val="Heading1"/>
    <w:uiPriority w:val="9"/>
    <w:rsid w:val="0093190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3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02"/>
    <w:rPr>
      <w:rFonts w:eastAsia="Times New Roman" w:cs="Times New Roman"/>
      <w:sz w:val="22"/>
      <w:szCs w:val="20"/>
    </w:rPr>
  </w:style>
  <w:style w:type="paragraph" w:styleId="BalloonText">
    <w:name w:val="Balloon Text"/>
    <w:basedOn w:val="Normal"/>
    <w:link w:val="BalloonTextChar"/>
    <w:uiPriority w:val="99"/>
    <w:semiHidden/>
    <w:unhideWhenUsed/>
    <w:rsid w:val="0093190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1902"/>
    <w:rPr>
      <w:rFonts w:ascii="Times New Roman" w:eastAsia="Times New Roman" w:hAnsi="Times New Roman" w:cs="Times New Roman"/>
      <w:sz w:val="18"/>
      <w:szCs w:val="18"/>
    </w:rPr>
  </w:style>
  <w:style w:type="paragraph" w:styleId="Revision">
    <w:name w:val="Revision"/>
    <w:hidden/>
    <w:uiPriority w:val="99"/>
    <w:semiHidden/>
    <w:rsid w:val="00782285"/>
    <w:rPr>
      <w:rFonts w:eastAsia="Times New Roman" w:cs="Times New Roman"/>
      <w:sz w:val="22"/>
      <w:szCs w:val="20"/>
    </w:rPr>
  </w:style>
  <w:style w:type="character" w:styleId="PageNumber">
    <w:name w:val="page number"/>
    <w:basedOn w:val="DefaultParagraphFont"/>
    <w:uiPriority w:val="99"/>
    <w:semiHidden/>
    <w:unhideWhenUsed/>
    <w:rsid w:val="00B324FB"/>
  </w:style>
  <w:style w:type="character" w:styleId="FollowedHyperlink">
    <w:name w:val="FollowedHyperlink"/>
    <w:basedOn w:val="DefaultParagraphFont"/>
    <w:uiPriority w:val="99"/>
    <w:semiHidden/>
    <w:unhideWhenUsed/>
    <w:rsid w:val="00AE32E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A1C7E"/>
    <w:rPr>
      <w:b/>
      <w:bCs/>
    </w:rPr>
  </w:style>
  <w:style w:type="character" w:customStyle="1" w:styleId="CommentSubjectChar">
    <w:name w:val="Comment Subject Char"/>
    <w:basedOn w:val="CommentTextChar"/>
    <w:link w:val="CommentSubject"/>
    <w:uiPriority w:val="99"/>
    <w:semiHidden/>
    <w:rsid w:val="00DA1C7E"/>
    <w:rPr>
      <w:rFonts w:eastAsia="Times New Roman" w:cs="Times New Roman"/>
      <w:b/>
      <w:bCs/>
      <w:sz w:val="20"/>
      <w:szCs w:val="20"/>
    </w:rPr>
  </w:style>
  <w:style w:type="character" w:styleId="UnresolvedMention">
    <w:name w:val="Unresolved Mention"/>
    <w:basedOn w:val="DefaultParagraphFont"/>
    <w:uiPriority w:val="99"/>
    <w:rsid w:val="001A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edlabs/regions/midatlantic/App/Docs/Datatools/Teacher_diversity_district_report_template.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es.ed.gov/ncee/edlabs/regions/midatlantic/App/Docs/Datatools/Teacher_diversity_district_report_data_table.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Lmidatlantic@mathematica-mpr.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ies.ed.gov/ncee/edlabs/regions/midatlantic/app/Docs/Infographics/RELMA_Teacher_Diversity_Infographic.pdf" TargetMode="External"/><Relationship Id="rId7" Type="http://schemas.openxmlformats.org/officeDocument/2006/relationships/hyperlink" Target="https://ies.ed.gov/ncee/edlabs/regions/midatlantic/app/Docs/Infographics/RELMA_Teacher_Diversity_Infographic.pdf" TargetMode="External"/><Relationship Id="rId2" Type="http://schemas.openxmlformats.org/officeDocument/2006/relationships/hyperlink" Target="https://files.eric.ed.gov/fulltext/ED562618.pdf" TargetMode="External"/><Relationship Id="rId1" Type="http://schemas.openxmlformats.org/officeDocument/2006/relationships/hyperlink" Target="https://www.mitpressjournals.org/doi/pdf/10.1162/003465304323023750" TargetMode="External"/><Relationship Id="rId6" Type="http://schemas.openxmlformats.org/officeDocument/2006/relationships/hyperlink" Target="https://journals.sagepub.com/doi/pdf/10.3102/0162373717693109" TargetMode="External"/><Relationship Id="rId5" Type="http://schemas.openxmlformats.org/officeDocument/2006/relationships/hyperlink" Target="http://ftp.iza.org/dp9554.pdf" TargetMode="External"/><Relationship Id="rId4" Type="http://schemas.openxmlformats.org/officeDocument/2006/relationships/hyperlink" Target="https://www.nber.org/papers/w252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42682E6756946AEB8C85C432D10E9" ma:contentTypeVersion="0" ma:contentTypeDescription="Create a new document." ma:contentTypeScope="" ma:versionID="4f7532411fa5722c8f624c40f3dafd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6965-48F8-46DE-8549-31919564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B3344-BEBA-4A45-8BEA-3715C579AA29}">
  <ds:schemaRefs>
    <ds:schemaRef ds:uri="http://schemas.microsoft.com/sharepoint/v3/contenttype/forms"/>
  </ds:schemaRefs>
</ds:datastoreItem>
</file>

<file path=customXml/itemProps3.xml><?xml version="1.0" encoding="utf-8"?>
<ds:datastoreItem xmlns:ds="http://schemas.openxmlformats.org/officeDocument/2006/customXml" ds:itemID="{C4EF84B8-50C4-4E5A-A481-EDAA618A33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69FA1-2A89-4E5A-90F5-91BFF07C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Denise Belnavis</cp:lastModifiedBy>
  <cp:revision>2</cp:revision>
  <dcterms:created xsi:type="dcterms:W3CDTF">2020-03-31T21:57:00Z</dcterms:created>
  <dcterms:modified xsi:type="dcterms:W3CDTF">2020-03-31T21:57:00Z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0x010100C9242682E6756946AEB8C85C432D10E9</vt:lpwstr>
  </property>
</Properties>
</file>